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1C" w:rsidRPr="00517A1C" w:rsidRDefault="00517A1C" w:rsidP="00517A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7A1C">
        <w:rPr>
          <w:rFonts w:ascii="Times New Roman" w:eastAsia="Times New Roman" w:hAnsi="Times New Roman" w:cs="Times New Roman"/>
          <w:b/>
          <w:bCs/>
          <w:kern w:val="36"/>
          <w:sz w:val="48"/>
          <w:szCs w:val="48"/>
          <w:lang w:eastAsia="ru-RU"/>
        </w:rPr>
        <w:t>Глава ПФР Антон Дроздов: «Пенсии будут 6 лет расти выше инфляции»</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Глава Пенсионного фонда Антон Дроздов — о том, в каком объеме увеличатся пенсии в 2019 г. и какими льготами смогут воспользоваться предпенсионеры.</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В этом году пенсионеров страны ждёт новогодний подарок: индексация страховых пенсий состоится не 1 февраля, а 1 января.</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Не будет ли перебоев с выплатами из-за праздников? Какую прибавку </w:t>
      </w:r>
      <w:proofErr w:type="gramStart"/>
      <w:r w:rsidRPr="00517A1C">
        <w:rPr>
          <w:rFonts w:ascii="Times New Roman" w:eastAsia="Times New Roman" w:hAnsi="Times New Roman" w:cs="Times New Roman"/>
          <w:sz w:val="24"/>
          <w:szCs w:val="24"/>
          <w:lang w:eastAsia="ru-RU"/>
        </w:rPr>
        <w:t>получат пенсионеры и что изменится</w:t>
      </w:r>
      <w:proofErr w:type="gramEnd"/>
      <w:r w:rsidRPr="00517A1C">
        <w:rPr>
          <w:rFonts w:ascii="Times New Roman" w:eastAsia="Times New Roman" w:hAnsi="Times New Roman" w:cs="Times New Roman"/>
          <w:sz w:val="24"/>
          <w:szCs w:val="24"/>
          <w:lang w:eastAsia="ru-RU"/>
        </w:rPr>
        <w:t xml:space="preserve"> в 2019 в связи с повышением пенсионного возраста? На эти и другие вопросы «АиФ» ответил </w:t>
      </w:r>
      <w:r w:rsidRPr="00517A1C">
        <w:rPr>
          <w:rFonts w:ascii="Times New Roman" w:eastAsia="Times New Roman" w:hAnsi="Times New Roman" w:cs="Times New Roman"/>
          <w:b/>
          <w:bCs/>
          <w:sz w:val="24"/>
          <w:szCs w:val="24"/>
          <w:lang w:eastAsia="ru-RU"/>
        </w:rPr>
        <w:t>глава Пенсионного фонда РФ Антон Дроздов.</w:t>
      </w:r>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Татьяна Богданова, «АиФ»: </w:t>
      </w:r>
      <w:r w:rsidRPr="00517A1C">
        <w:rPr>
          <w:rFonts w:ascii="Times New Roman" w:eastAsia="Times New Roman" w:hAnsi="Times New Roman" w:cs="Times New Roman"/>
          <w:sz w:val="24"/>
          <w:szCs w:val="24"/>
          <w:lang w:eastAsia="ru-RU"/>
        </w:rPr>
        <w:t xml:space="preserve">Антон Викторович, 2018 год стал поворотным для пенсионного законодательства. </w:t>
      </w:r>
      <w:r w:rsidRPr="00517A1C">
        <w:rPr>
          <w:rFonts w:ascii="Times New Roman" w:eastAsia="Times New Roman" w:hAnsi="Times New Roman" w:cs="Times New Roman"/>
          <w:b/>
          <w:bCs/>
          <w:sz w:val="24"/>
          <w:szCs w:val="24"/>
          <w:lang w:eastAsia="ru-RU"/>
        </w:rPr>
        <w:t>Дмитрий Медведев</w:t>
      </w:r>
      <w:r w:rsidRPr="00517A1C">
        <w:rPr>
          <w:rFonts w:ascii="Times New Roman" w:eastAsia="Times New Roman" w:hAnsi="Times New Roman" w:cs="Times New Roman"/>
          <w:sz w:val="24"/>
          <w:szCs w:val="24"/>
          <w:lang w:eastAsia="ru-RU"/>
        </w:rPr>
        <w:t xml:space="preserve"> назвал решение о повышении пенсионного возраста в стране «самым трудным». Как считаете, не совершили ошибку?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Антон Дроздов</w:t>
      </w:r>
      <w:r w:rsidRPr="00517A1C">
        <w:rPr>
          <w:rFonts w:ascii="Times New Roman" w:eastAsia="Times New Roman" w:hAnsi="Times New Roman" w:cs="Times New Roman"/>
          <w:sz w:val="24"/>
          <w:szCs w:val="24"/>
          <w:lang w:eastAsia="ru-RU"/>
        </w:rPr>
        <w:t xml:space="preserve">: Не совершили. Изменения были необходимы. У нас в стране действует солидарная пенсионная система. По сути, дети финансируют пенсии родителей. Поэтому важно соотношение количества работающих, за которых платят страховые взносы, и пенсионеров, которым эти взносы распределяются. </w:t>
      </w:r>
      <w:proofErr w:type="gramStart"/>
      <w:r w:rsidRPr="00517A1C">
        <w:rPr>
          <w:rFonts w:ascii="Times New Roman" w:eastAsia="Times New Roman" w:hAnsi="Times New Roman" w:cs="Times New Roman"/>
          <w:sz w:val="24"/>
          <w:szCs w:val="24"/>
          <w:lang w:eastAsia="ru-RU"/>
        </w:rPr>
        <w:t>В начале</w:t>
      </w:r>
      <w:proofErr w:type="gramEnd"/>
      <w:r w:rsidRPr="00517A1C">
        <w:rPr>
          <w:rFonts w:ascii="Times New Roman" w:eastAsia="Times New Roman" w:hAnsi="Times New Roman" w:cs="Times New Roman"/>
          <w:sz w:val="24"/>
          <w:szCs w:val="24"/>
          <w:lang w:eastAsia="ru-RU"/>
        </w:rPr>
        <w:t xml:space="preserve"> девяностых соотношение было почти 2 к 1. Сейчас показатель снизился до 1,2 к 1. Увеличив возраст выхода на пенсию, государство создало условия для обеспечения сбалансированности пенсионной системы и дало возможность повышать пенсии темпами выше инфляции.</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Для каждого пенсионера размер индексации индивидуален. Если человек хочет узнать, какое точно его ждёт повышение, он должен умножить размер своей страховой пенсии на 7,05 процентов. </w:t>
      </w:r>
    </w:p>
    <w:p w:rsidR="00517A1C" w:rsidRPr="00517A1C" w:rsidRDefault="00517A1C" w:rsidP="00517A1C">
      <w:pPr>
        <w:spacing w:after="100" w:line="240" w:lineRule="auto"/>
        <w:rPr>
          <w:rFonts w:ascii="Times New Roman" w:eastAsia="Times New Roman" w:hAnsi="Times New Roman" w:cs="Times New Roman"/>
          <w:sz w:val="24"/>
          <w:szCs w:val="24"/>
          <w:lang w:eastAsia="ru-RU"/>
        </w:rPr>
      </w:pPr>
      <w:hyperlink r:id="rId6" w:history="1">
        <w:r w:rsidRPr="00517A1C">
          <w:rPr>
            <w:rFonts w:ascii="Times New Roman" w:eastAsia="Times New Roman" w:hAnsi="Times New Roman" w:cs="Times New Roman"/>
            <w:color w:val="0000FF"/>
            <w:sz w:val="24"/>
            <w:szCs w:val="24"/>
            <w:u w:val="single"/>
            <w:lang w:eastAsia="ru-RU"/>
          </w:rPr>
          <w:t>Антон Дроздов</w:t>
        </w:r>
      </w:hyperlink>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Много раз звучала сумма индексации в 1 тыс. руб., и некоторые пенсионеры решили, что получат именно тысячу... Но ведь это не совсем так?</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С 1 января 2019 г. страховые пенсии для неработающих пенсионеров будут проиндексированы на 7,05%. Если взять среднюю страховую пенсию по старости в стране 14 414 руб., прибавка составит как раз чуть больше 1 тыс. руб. Если пенсия меньше средней, значит, и прибавка будет меньше. Если больше, индексация тоже будет больше тысячи (см. таблицу). Для каждого пенсионера размер индексации индивидуален. Если человек хочет узнать, какое точно его ждёт повышение, он должен умножить размер своей страховой пенсии на 7,05%.</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Кстати, с 1 января дополнительную прибавку к пенсии получат неработающие пенсионеры, имеющие тридцатилетний стаж работы в сельском хозяйстве и проживающие в сельской местности. Это 25% от фиксированной выплаты, то есть 1333 руб. По нашим расчётам, воспользоваться таким правом смогут около 1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Специально обращаться в ПФР не надо. При этом, если гражданин по каким-то причинам не получит «сельскую» прибавку, но считает, что имеет на неё право, и принесёт для этого соответствующие документы в течение года, перерасчёт ему сделают с 1 января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color w:val="000000"/>
          <w:sz w:val="24"/>
          <w:szCs w:val="24"/>
          <w:lang w:eastAsia="ru-RU"/>
        </w:rPr>
        <w:lastRenderedPageBreak/>
        <w:t>Индексация страховой пенсии по старости работающих пенсионеров с 1 января 2019 г. (в рублях)</w:t>
      </w:r>
    </w:p>
    <w:tbl>
      <w:tblPr>
        <w:tblpPr w:leftFromText="180" w:rightFromText="180" w:horzAnchor="margin" w:tblpY="-14265"/>
        <w:tblW w:w="5000" w:type="pct"/>
        <w:tblCellSpacing w:w="0" w:type="dxa"/>
        <w:tblCellMar>
          <w:left w:w="0" w:type="dxa"/>
          <w:right w:w="0" w:type="dxa"/>
        </w:tblCellMar>
        <w:tblLook w:val="04A0" w:firstRow="1" w:lastRow="0" w:firstColumn="1" w:lastColumn="0" w:noHBand="0" w:noVBand="1"/>
      </w:tblPr>
      <w:tblGrid>
        <w:gridCol w:w="3701"/>
        <w:gridCol w:w="2393"/>
        <w:gridCol w:w="3261"/>
      </w:tblGrid>
      <w:tr w:rsidR="00517A1C" w:rsidRPr="00517A1C" w:rsidTr="00517A1C">
        <w:trPr>
          <w:trHeight w:val="960"/>
          <w:tblCellSpacing w:w="0" w:type="dxa"/>
        </w:trPr>
        <w:tc>
          <w:tcPr>
            <w:tcW w:w="3701" w:type="dxa"/>
            <w:shd w:val="clear" w:color="auto" w:fill="CCCCCC"/>
            <w:vAlign w:val="center"/>
            <w:hideMark/>
          </w:tcPr>
          <w:p w:rsidR="00517A1C" w:rsidRDefault="00517A1C" w:rsidP="00517A1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Пенсия на 31 декабря 2018 г. </w:t>
            </w:r>
          </w:p>
        </w:tc>
        <w:tc>
          <w:tcPr>
            <w:tcW w:w="2393" w:type="dxa"/>
            <w:shd w:val="clear" w:color="auto" w:fill="CCCCCC"/>
            <w:vAlign w:val="center"/>
            <w:hideMark/>
          </w:tcPr>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На 1 января 2019 г.</w:t>
            </w:r>
          </w:p>
        </w:tc>
        <w:tc>
          <w:tcPr>
            <w:tcW w:w="3261" w:type="dxa"/>
            <w:shd w:val="clear" w:color="auto" w:fill="CCCCCC"/>
            <w:vAlign w:val="center"/>
            <w:hideMark/>
          </w:tcPr>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Увеличение</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6000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6423,0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423,0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7000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7493,5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493,5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8000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8564,0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564,0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9000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9634,5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634,5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10 000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10 705,0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705,0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11 000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11 775,5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775,5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12 000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12 846,0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846,0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13 000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13 916,5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916,5</w:t>
            </w:r>
          </w:p>
        </w:tc>
      </w:tr>
      <w:tr w:rsidR="00517A1C" w:rsidRPr="00517A1C" w:rsidTr="00517A1C">
        <w:trPr>
          <w:trHeight w:val="73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14 414</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15 430,2</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1016,2</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15 000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16 057,5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1057,5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16 000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17 128,0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1128,0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17 000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18 198,5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1198,5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18 000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19 269,0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1269,0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19 000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20 339,5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1339,5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20 000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21 410,0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1410,0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21 000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22 480,5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1480,5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22 000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23 551,0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1551,0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23 000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24 621,5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1621,5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24 000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25 692,0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1692,0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25 000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26 762,5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1762,5</w:t>
            </w:r>
          </w:p>
        </w:tc>
      </w:tr>
    </w:tbl>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То есть даже если пенсионер докажет право на доплату только в декабре 2019 года, ПФР выплатит ему все недополученные деньги с января по декабрь?</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Да, такова норма закона.</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С нынешней индексацией всё понятно. А что ждёт пенсионеров в следующие годы?</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proofErr w:type="gramStart"/>
      <w:r w:rsidRPr="00517A1C">
        <w:rPr>
          <w:rFonts w:ascii="Times New Roman" w:eastAsia="Times New Roman" w:hAnsi="Times New Roman" w:cs="Times New Roman"/>
          <w:sz w:val="24"/>
          <w:szCs w:val="24"/>
          <w:lang w:eastAsia="ru-RU"/>
        </w:rPr>
        <w:t>— Трёхлетний бюджет ПФР предусматривает индексацию пенсий на 6,6% в 2020 г. и на 6,3% в 2021 г. Каждый год размер средней пенсии с 1 января будет увеличиваться на 1 тыс. руб., и такая схема будет работать в течение ближайших 6 лет: до 2024 г. Если на 31 декабря 2018 г. средняя страховая пенсия по старости для неработающих пенсионеров составляет 14</w:t>
      </w:r>
      <w:proofErr w:type="gramEnd"/>
      <w:r w:rsidRPr="00517A1C">
        <w:rPr>
          <w:rFonts w:ascii="Times New Roman" w:eastAsia="Times New Roman" w:hAnsi="Times New Roman" w:cs="Times New Roman"/>
          <w:sz w:val="24"/>
          <w:szCs w:val="24"/>
          <w:lang w:eastAsia="ru-RU"/>
        </w:rPr>
        <w:t xml:space="preserve"> 414 руб., к концу 2024 г. она должна вырасти до 20 тыс. руб.</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А что будет после 2024 г.?</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По окончании переходного периода индексация будет производиться с 1 февраля на уровень фактической инфляции за предыдущий год, а 1 апреля будет дополнительная индексация с учётом доходов ПФР. </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Индексация 1 января, а впереди праздники: почта и банки не работают. Не останутся люди без пенсий?</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В кредитные организации средства будут отправлены до праздников, поэтому те, кто получает пенсию в начале года, смогут получить свои деньги уже с 28-29 декабря. Несколько другая ситуация с теми, кто получает пенсию на почте и в других доставочных организациях: таких пенсионеров 35%. Уже 24 декабря мы отправим средства, чтобы у почты и доставочных организаций было время распределить их по региональным подразделениям. Сама доставка через почту начнётся с 3 января.</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С 1 августа традиционно проводится корректировка пенсий работающих пенсионеров. Повышение пенсий происходит за счёт поступивших за них страховых взносов, но есть установленное законом ограничение — не больше 3 коэффициентов. Поэтому средняя сумма прибавки составляет 200 руб. </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hyperlink r:id="rId7" w:history="1">
        <w:r w:rsidRPr="00517A1C">
          <w:rPr>
            <w:rFonts w:ascii="Times New Roman" w:eastAsia="Times New Roman" w:hAnsi="Times New Roman" w:cs="Times New Roman"/>
            <w:color w:val="0000FF"/>
            <w:sz w:val="24"/>
            <w:szCs w:val="24"/>
            <w:u w:val="single"/>
            <w:lang w:eastAsia="ru-RU"/>
          </w:rPr>
          <w:t>Антон Дроздов</w:t>
        </w:r>
      </w:hyperlink>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lastRenderedPageBreak/>
        <w:t xml:space="preserve">— Что ждёт в 2019 году льготников, получателей </w:t>
      </w:r>
      <w:proofErr w:type="spellStart"/>
      <w:r w:rsidRPr="00517A1C">
        <w:rPr>
          <w:rFonts w:ascii="Times New Roman" w:eastAsia="Times New Roman" w:hAnsi="Times New Roman" w:cs="Times New Roman"/>
          <w:b/>
          <w:bCs/>
          <w:sz w:val="24"/>
          <w:szCs w:val="24"/>
          <w:lang w:eastAsia="ru-RU"/>
        </w:rPr>
        <w:t>соцпенсий</w:t>
      </w:r>
      <w:proofErr w:type="spellEnd"/>
      <w:r w:rsidRPr="00517A1C">
        <w:rPr>
          <w:rFonts w:ascii="Times New Roman" w:eastAsia="Times New Roman" w:hAnsi="Times New Roman" w:cs="Times New Roman"/>
          <w:b/>
          <w:bCs/>
          <w:sz w:val="24"/>
          <w:szCs w:val="24"/>
          <w:lang w:eastAsia="ru-RU"/>
        </w:rPr>
        <w:t>, работающих пенсионеров?</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1 февраля будут проиндексированы ежемесячные денежные выплаты (ЕДВ) и набор социальных услуг (НСУ) инвалидам, участникам войн, «чернобыльцам» и другим федеральным льготникам. Такие выплаты получают 15,2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Пока индексация заложена на 3,4%, но повышение будет на размер инфляции за 2018 г., который в январе определит Росстат.</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Затем с 1 апреля будут проиндексированы пенсии по государственному обеспечению, в том числе социальные. Их получают 3,7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а размер индексации зависит от роста прожиточного минимума пенсионера. Пока прогнозная индексация на уровне 2,4%. И с 1 августа традиционно проводится корректировка пенсий работающих пенсионеров. Таковых 9,25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Повышение пенсий происходит за счёт поступивших за них страховых взносов, но есть установленное законом ограничение: не больше 3 коэффициентов. Поэтому средняя сумма прибавки составляет 200 руб.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Кто выйдет на пенсию в 2019?</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Начинается повышение пенсионного возраста... Кто выйдет на пенсию в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В следующем году, если женщине исполняется 55 лет, а мужчине 60, возраст выхода на пенсию у них откладывается на полгода. Скажем, если женщина в январе 2019 г. отметила 55-летие, она сможет выйти на пенсию в июле. При этом ей должен быть выработан минимальный стаж и заработано необходимое количество пенсионных коэффициентов: в 2019 г. это 10 лет и 16,2 коэффициента. На пенсию также выйдут «</w:t>
      </w:r>
      <w:proofErr w:type="spellStart"/>
      <w:r w:rsidRPr="00517A1C">
        <w:rPr>
          <w:rFonts w:ascii="Times New Roman" w:eastAsia="Times New Roman" w:hAnsi="Times New Roman" w:cs="Times New Roman"/>
          <w:sz w:val="24"/>
          <w:szCs w:val="24"/>
          <w:lang w:eastAsia="ru-RU"/>
        </w:rPr>
        <w:t>досрочники</w:t>
      </w:r>
      <w:proofErr w:type="spellEnd"/>
      <w:r w:rsidRPr="00517A1C">
        <w:rPr>
          <w:rFonts w:ascii="Times New Roman" w:eastAsia="Times New Roman" w:hAnsi="Times New Roman" w:cs="Times New Roman"/>
          <w:sz w:val="24"/>
          <w:szCs w:val="24"/>
          <w:lang w:eastAsia="ru-RU"/>
        </w:rPr>
        <w:t xml:space="preserve">», которых пенсионные изменения не затронули: работавшие с опасными и вредными условиями труда, а также представители коренных малочисленных народов Крайнего Севера. Появились и новые льготные категории для досрочного выхода на пенсию. Это женщины, родившие 3 и 4 детей, женщины и мужчины с большим страховым стажем (соответственно 37 лет и 42 года). Они смогут выйти на пенсию на 2 </w:t>
      </w:r>
      <w:proofErr w:type="gramStart"/>
      <w:r w:rsidRPr="00517A1C">
        <w:rPr>
          <w:rFonts w:ascii="Times New Roman" w:eastAsia="Times New Roman" w:hAnsi="Times New Roman" w:cs="Times New Roman"/>
          <w:sz w:val="24"/>
          <w:szCs w:val="24"/>
          <w:lang w:eastAsia="ru-RU"/>
        </w:rPr>
        <w:t>года</w:t>
      </w:r>
      <w:proofErr w:type="gramEnd"/>
      <w:r w:rsidRPr="00517A1C">
        <w:rPr>
          <w:rFonts w:ascii="Times New Roman" w:eastAsia="Times New Roman" w:hAnsi="Times New Roman" w:cs="Times New Roman"/>
          <w:sz w:val="24"/>
          <w:szCs w:val="24"/>
          <w:lang w:eastAsia="ru-RU"/>
        </w:rPr>
        <w:t xml:space="preserve"> раньше установленного пенсионного возраста, то есть в 2019 г. это 55 и 60 лет.</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В 2019 г. 1 год страхового стажа можно приобрести за 29 779 руб. Это 22% </w:t>
      </w:r>
      <w:proofErr w:type="gramStart"/>
      <w:r w:rsidRPr="00517A1C">
        <w:rPr>
          <w:rFonts w:ascii="Times New Roman" w:eastAsia="Times New Roman" w:hAnsi="Times New Roman" w:cs="Times New Roman"/>
          <w:sz w:val="24"/>
          <w:szCs w:val="24"/>
          <w:lang w:eastAsia="ru-RU"/>
        </w:rPr>
        <w:t>от</w:t>
      </w:r>
      <w:proofErr w:type="gramEnd"/>
      <w:r w:rsidRPr="00517A1C">
        <w:rPr>
          <w:rFonts w:ascii="Times New Roman" w:eastAsia="Times New Roman" w:hAnsi="Times New Roman" w:cs="Times New Roman"/>
          <w:sz w:val="24"/>
          <w:szCs w:val="24"/>
          <w:lang w:eastAsia="ru-RU"/>
        </w:rPr>
        <w:t xml:space="preserve"> </w:t>
      </w:r>
      <w:proofErr w:type="gramStart"/>
      <w:r w:rsidRPr="00517A1C">
        <w:rPr>
          <w:rFonts w:ascii="Times New Roman" w:eastAsia="Times New Roman" w:hAnsi="Times New Roman" w:cs="Times New Roman"/>
          <w:sz w:val="24"/>
          <w:szCs w:val="24"/>
          <w:lang w:eastAsia="ru-RU"/>
        </w:rPr>
        <w:t>МРОТ</w:t>
      </w:r>
      <w:proofErr w:type="gramEnd"/>
      <w:r w:rsidRPr="00517A1C">
        <w:rPr>
          <w:rFonts w:ascii="Times New Roman" w:eastAsia="Times New Roman" w:hAnsi="Times New Roman" w:cs="Times New Roman"/>
          <w:sz w:val="24"/>
          <w:szCs w:val="24"/>
          <w:lang w:eastAsia="ru-RU"/>
        </w:rPr>
        <w:t xml:space="preserve">, умноженных на 12 месяцев. </w:t>
      </w:r>
    </w:p>
    <w:p w:rsidR="00517A1C" w:rsidRPr="00517A1C" w:rsidRDefault="00517A1C" w:rsidP="00517A1C">
      <w:pPr>
        <w:spacing w:after="100" w:line="240" w:lineRule="auto"/>
        <w:rPr>
          <w:rFonts w:ascii="Times New Roman" w:eastAsia="Times New Roman" w:hAnsi="Times New Roman" w:cs="Times New Roman"/>
          <w:sz w:val="24"/>
          <w:szCs w:val="24"/>
          <w:lang w:eastAsia="ru-RU"/>
        </w:rPr>
      </w:pPr>
      <w:hyperlink r:id="rId8" w:history="1">
        <w:r w:rsidRPr="00517A1C">
          <w:rPr>
            <w:rFonts w:ascii="Times New Roman" w:eastAsia="Times New Roman" w:hAnsi="Times New Roman" w:cs="Times New Roman"/>
            <w:color w:val="0000FF"/>
            <w:sz w:val="24"/>
            <w:szCs w:val="24"/>
            <w:u w:val="single"/>
            <w:lang w:eastAsia="ru-RU"/>
          </w:rPr>
          <w:t>Антон Дроздов</w:t>
        </w:r>
      </w:hyperlink>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В 2017 г. были случаи, когда людям не хватило стажа или баллов для страховой пенсии. Сколько таких в 2018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A1C">
        <w:rPr>
          <w:rFonts w:ascii="Times New Roman" w:eastAsia="Times New Roman" w:hAnsi="Times New Roman" w:cs="Times New Roman"/>
          <w:sz w:val="24"/>
          <w:szCs w:val="24"/>
          <w:lang w:eastAsia="ru-RU"/>
        </w:rPr>
        <w:t>— Таких людей немного, чуть больше 0,5% от обратившихся за назначением страховой пенсии по старости.</w:t>
      </w:r>
      <w:proofErr w:type="gramEnd"/>
      <w:r w:rsidRPr="00517A1C">
        <w:rPr>
          <w:rFonts w:ascii="Times New Roman" w:eastAsia="Times New Roman" w:hAnsi="Times New Roman" w:cs="Times New Roman"/>
          <w:sz w:val="24"/>
          <w:szCs w:val="24"/>
          <w:lang w:eastAsia="ru-RU"/>
        </w:rPr>
        <w:t xml:space="preserve"> Мы им рекомендуем продолжать работать и зарабатывать недостающие пенсионные права или воспользоваться правом «купить» стаж. В конце этого года был принят закон, который уточнил данную норму. </w:t>
      </w:r>
      <w:proofErr w:type="gramStart"/>
      <w:r w:rsidRPr="00517A1C">
        <w:rPr>
          <w:rFonts w:ascii="Times New Roman" w:eastAsia="Times New Roman" w:hAnsi="Times New Roman" w:cs="Times New Roman"/>
          <w:sz w:val="24"/>
          <w:szCs w:val="24"/>
          <w:lang w:eastAsia="ru-RU"/>
        </w:rPr>
        <w:t>В 2019 г. 1 год страхового стажа можно приобрести за 29 779 руб. Это 22% от МРОТ</w:t>
      </w:r>
      <w:bookmarkStart w:id="0" w:name="_GoBack"/>
      <w:bookmarkEnd w:id="0"/>
      <w:r w:rsidRPr="00517A1C">
        <w:rPr>
          <w:rFonts w:ascii="Times New Roman" w:eastAsia="Times New Roman" w:hAnsi="Times New Roman" w:cs="Times New Roman"/>
          <w:sz w:val="24"/>
          <w:szCs w:val="24"/>
          <w:lang w:eastAsia="ru-RU"/>
        </w:rPr>
        <w:t>, умноженные на 12 месяцев.</w:t>
      </w:r>
      <w:proofErr w:type="gramEnd"/>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Надо регулярно платить или можно сразу несколько лет стажа «прикупить»?</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Законодательство даёт возможность приобрести до половины минимального стажа для назначения страховой пенсии. В 2019 г. он равен 10 годам, значит, можно «купить» до 5 лет. К 2024 г. минимальный стаж увеличится до 15 лет, то есть приобрести можно будет </w:t>
      </w:r>
      <w:r w:rsidRPr="00517A1C">
        <w:rPr>
          <w:rFonts w:ascii="Times New Roman" w:eastAsia="Times New Roman" w:hAnsi="Times New Roman" w:cs="Times New Roman"/>
          <w:sz w:val="24"/>
          <w:szCs w:val="24"/>
          <w:lang w:eastAsia="ru-RU"/>
        </w:rPr>
        <w:lastRenderedPageBreak/>
        <w:t xml:space="preserve">до 7,5 года. В любом случае, даже если у гражданина нет ни дня стажа, он всё равно получит пенсию. Только это будет социальная пенсия, которая назначается на 5 лет позже.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 xml:space="preserve">Надо ли </w:t>
      </w:r>
      <w:proofErr w:type="spellStart"/>
      <w:r w:rsidRPr="00517A1C">
        <w:rPr>
          <w:rFonts w:ascii="Times New Roman" w:eastAsia="Times New Roman" w:hAnsi="Times New Roman" w:cs="Times New Roman"/>
          <w:b/>
          <w:bCs/>
          <w:sz w:val="36"/>
          <w:szCs w:val="36"/>
          <w:lang w:eastAsia="ru-RU"/>
        </w:rPr>
        <w:t>предпенсионерам</w:t>
      </w:r>
      <w:proofErr w:type="spellEnd"/>
      <w:r w:rsidRPr="00517A1C">
        <w:rPr>
          <w:rFonts w:ascii="Times New Roman" w:eastAsia="Times New Roman" w:hAnsi="Times New Roman" w:cs="Times New Roman"/>
          <w:b/>
          <w:bCs/>
          <w:sz w:val="36"/>
          <w:szCs w:val="36"/>
          <w:lang w:eastAsia="ru-RU"/>
        </w:rPr>
        <w:t xml:space="preserve"> получать справку?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xml:space="preserve">— В 2019 г. появляется новая категория льготников: предпенсионеры. У пенсионеров на руках есть удостоверение или справка. </w:t>
      </w:r>
      <w:proofErr w:type="spellStart"/>
      <w:r w:rsidRPr="00517A1C">
        <w:rPr>
          <w:rFonts w:ascii="Times New Roman" w:eastAsia="Times New Roman" w:hAnsi="Times New Roman" w:cs="Times New Roman"/>
          <w:b/>
          <w:bCs/>
          <w:sz w:val="24"/>
          <w:szCs w:val="24"/>
          <w:lang w:eastAsia="ru-RU"/>
        </w:rPr>
        <w:t>Предпенсионерам</w:t>
      </w:r>
      <w:proofErr w:type="spellEnd"/>
      <w:r w:rsidRPr="00517A1C">
        <w:rPr>
          <w:rFonts w:ascii="Times New Roman" w:eastAsia="Times New Roman" w:hAnsi="Times New Roman" w:cs="Times New Roman"/>
          <w:b/>
          <w:bCs/>
          <w:sz w:val="24"/>
          <w:szCs w:val="24"/>
          <w:lang w:eastAsia="ru-RU"/>
        </w:rPr>
        <w:t xml:space="preserve"> тоже надо получать какую-то бумагу?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Если человеку нужна справка, подтверждающая статус </w:t>
      </w:r>
      <w:proofErr w:type="spellStart"/>
      <w:r w:rsidRPr="00517A1C">
        <w:rPr>
          <w:rFonts w:ascii="Times New Roman" w:eastAsia="Times New Roman" w:hAnsi="Times New Roman" w:cs="Times New Roman"/>
          <w:sz w:val="24"/>
          <w:szCs w:val="24"/>
          <w:lang w:eastAsia="ru-RU"/>
        </w:rPr>
        <w:t>предпенсионера</w:t>
      </w:r>
      <w:proofErr w:type="spellEnd"/>
      <w:r w:rsidRPr="00517A1C">
        <w:rPr>
          <w:rFonts w:ascii="Times New Roman" w:eastAsia="Times New Roman" w:hAnsi="Times New Roman" w:cs="Times New Roman"/>
          <w:sz w:val="24"/>
          <w:szCs w:val="24"/>
          <w:lang w:eastAsia="ru-RU"/>
        </w:rPr>
        <w:t>, ПФР всегда предоставит её. Но на получении льгот это никак не отражается, поскольку между фондом и ведомствами существует электронное взаимодействие.</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К примеру, граждане предпенсионного возраста освобождены от уплаты имущественного налога или налога с шести соток земли. Льготой пользуются женщины с 55 лет и мужчины с 60. Для её получения достаточно будет подать заявление в налоговый орган, а он уже сам сделает запрос в ПФР, чтобы подтвердить предпенсионный статус.</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Аналогичное взаимодействие у ПФР с центрами занятости, которые будут выплачивать </w:t>
      </w:r>
      <w:proofErr w:type="spellStart"/>
      <w:r w:rsidRPr="00517A1C">
        <w:rPr>
          <w:rFonts w:ascii="Times New Roman" w:eastAsia="Times New Roman" w:hAnsi="Times New Roman" w:cs="Times New Roman"/>
          <w:sz w:val="24"/>
          <w:szCs w:val="24"/>
          <w:lang w:eastAsia="ru-RU"/>
        </w:rPr>
        <w:t>предпенсионерам</w:t>
      </w:r>
      <w:proofErr w:type="spellEnd"/>
      <w:r w:rsidRPr="00517A1C">
        <w:rPr>
          <w:rFonts w:ascii="Times New Roman" w:eastAsia="Times New Roman" w:hAnsi="Times New Roman" w:cs="Times New Roman"/>
          <w:sz w:val="24"/>
          <w:szCs w:val="24"/>
          <w:lang w:eastAsia="ru-RU"/>
        </w:rPr>
        <w:t xml:space="preserve"> повышенное пособие по безработице (в 2019 г. это 11 280 руб.). Региональные власти смогут предоставить свои льготы, также используя сведения из ПФР.</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У лиц предпенсионного возраста ещё будут два оплачиваемых дня в год на диспансеризацию. Сама диспансеризация пройдёт бесплатно за счёт средств ОМС, а отпуск оплатит работодатель. Но здесь как раз понадобится справка из ПФР или от работодателя. Сейчас уже 800 тыс. компаний заключили соглашения с ПФР о заблаговременной работе по назначению пенсий, и у половины из них есть </w:t>
      </w:r>
      <w:proofErr w:type="spellStart"/>
      <w:r w:rsidRPr="00517A1C">
        <w:rPr>
          <w:rFonts w:ascii="Times New Roman" w:eastAsia="Times New Roman" w:hAnsi="Times New Roman" w:cs="Times New Roman"/>
          <w:sz w:val="24"/>
          <w:szCs w:val="24"/>
          <w:lang w:eastAsia="ru-RU"/>
        </w:rPr>
        <w:t>допсоглашения</w:t>
      </w:r>
      <w:proofErr w:type="spellEnd"/>
      <w:r w:rsidRPr="00517A1C">
        <w:rPr>
          <w:rFonts w:ascii="Times New Roman" w:eastAsia="Times New Roman" w:hAnsi="Times New Roman" w:cs="Times New Roman"/>
          <w:sz w:val="24"/>
          <w:szCs w:val="24"/>
          <w:lang w:eastAsia="ru-RU"/>
        </w:rPr>
        <w:t xml:space="preserve"> о подтверждении статуса </w:t>
      </w:r>
      <w:proofErr w:type="spellStart"/>
      <w:r w:rsidRPr="00517A1C">
        <w:rPr>
          <w:rFonts w:ascii="Times New Roman" w:eastAsia="Times New Roman" w:hAnsi="Times New Roman" w:cs="Times New Roman"/>
          <w:sz w:val="24"/>
          <w:szCs w:val="24"/>
          <w:lang w:eastAsia="ru-RU"/>
        </w:rPr>
        <w:t>предпенсионера</w:t>
      </w:r>
      <w:proofErr w:type="spellEnd"/>
      <w:r w:rsidRPr="00517A1C">
        <w:rPr>
          <w:rFonts w:ascii="Times New Roman" w:eastAsia="Times New Roman" w:hAnsi="Times New Roman" w:cs="Times New Roman"/>
          <w:sz w:val="24"/>
          <w:szCs w:val="24"/>
          <w:lang w:eastAsia="ru-RU"/>
        </w:rPr>
        <w:t>. Сейчас мы продолжаем эту работу.</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Что касается накопительной части пенсии, то она никуда не исчезла и продолжает выплачиваться. Средства (4,4 </w:t>
      </w:r>
      <w:proofErr w:type="gramStart"/>
      <w:r w:rsidRPr="00517A1C">
        <w:rPr>
          <w:rFonts w:ascii="Times New Roman" w:eastAsia="Times New Roman" w:hAnsi="Times New Roman" w:cs="Times New Roman"/>
          <w:sz w:val="24"/>
          <w:szCs w:val="24"/>
          <w:lang w:eastAsia="ru-RU"/>
        </w:rPr>
        <w:t>трлн</w:t>
      </w:r>
      <w:proofErr w:type="gramEnd"/>
      <w:r w:rsidRPr="00517A1C">
        <w:rPr>
          <w:rFonts w:ascii="Times New Roman" w:eastAsia="Times New Roman" w:hAnsi="Times New Roman" w:cs="Times New Roman"/>
          <w:sz w:val="24"/>
          <w:szCs w:val="24"/>
          <w:lang w:eastAsia="ru-RU"/>
        </w:rPr>
        <w:t xml:space="preserve"> руб.) инвестируются НПФ или государственной управляющей компанией и будут выплачиваться гражданам по нынешнему пенсионному возрасту, то есть в 55 и 60 лет. </w:t>
      </w:r>
    </w:p>
    <w:p w:rsidR="00517A1C" w:rsidRPr="00517A1C" w:rsidRDefault="00517A1C" w:rsidP="00517A1C">
      <w:pPr>
        <w:spacing w:after="100" w:line="240" w:lineRule="auto"/>
        <w:rPr>
          <w:rFonts w:ascii="Times New Roman" w:eastAsia="Times New Roman" w:hAnsi="Times New Roman" w:cs="Times New Roman"/>
          <w:sz w:val="24"/>
          <w:szCs w:val="24"/>
          <w:lang w:eastAsia="ru-RU"/>
        </w:rPr>
      </w:pPr>
      <w:hyperlink r:id="rId9" w:history="1">
        <w:r w:rsidRPr="00517A1C">
          <w:rPr>
            <w:rFonts w:ascii="Times New Roman" w:eastAsia="Times New Roman" w:hAnsi="Times New Roman" w:cs="Times New Roman"/>
            <w:color w:val="0000FF"/>
            <w:sz w:val="24"/>
            <w:szCs w:val="24"/>
            <w:u w:val="single"/>
            <w:lang w:eastAsia="ru-RU"/>
          </w:rPr>
          <w:t>Антон Дроздов</w:t>
        </w:r>
      </w:hyperlink>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Какое будущее ждёт накопительную пенсию? Накопления замораживают 6 год подряд...</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Базовой останется страховая пенсия, имеющая солидарный характер. Но будут развиваться и другие добровольные виды пенсий, такие, как индивидуальная и накопительная.</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Сейчас пенсионные накопления в системе обязательного пенсионного страхования имеют 77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россиян, их общий объём составляет более 4,4 трлн руб. Одновременно существует система добровольных пенсионных накоплений, которой пользуются 6,2 млн человек, объём сформированных пенсионных резервов тут 1,2 трлн руб.</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Кстати, у нас существует немало добровольных корпоративных пенсий. Но в основном в них участвуют крупные нефтяные компании и банки. Кроме того, в настоящее время Минфин и ЦБ готовят законопроект, который установит правила формирования накопительной пенсии. Текст закона должен появиться в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lastRenderedPageBreak/>
        <w:t xml:space="preserve">Что касается накопительной части пенсии, то она никуда не исчезла и продолжает выплачиваться. Средства (4,4 </w:t>
      </w:r>
      <w:proofErr w:type="gramStart"/>
      <w:r w:rsidRPr="00517A1C">
        <w:rPr>
          <w:rFonts w:ascii="Times New Roman" w:eastAsia="Times New Roman" w:hAnsi="Times New Roman" w:cs="Times New Roman"/>
          <w:sz w:val="24"/>
          <w:szCs w:val="24"/>
          <w:lang w:eastAsia="ru-RU"/>
        </w:rPr>
        <w:t>трлн</w:t>
      </w:r>
      <w:proofErr w:type="gramEnd"/>
      <w:r w:rsidRPr="00517A1C">
        <w:rPr>
          <w:rFonts w:ascii="Times New Roman" w:eastAsia="Times New Roman" w:hAnsi="Times New Roman" w:cs="Times New Roman"/>
          <w:sz w:val="24"/>
          <w:szCs w:val="24"/>
          <w:lang w:eastAsia="ru-RU"/>
        </w:rPr>
        <w:t xml:space="preserve"> руб.) инвестируются НПФ или государственной управляющей компанией и будут выплачиваться гражданам по нынешнему пенсионному возрасту, то есть в 55 и 60 лет. А что будет с этими накоплениями с появлением новой накопительной системы, будет прописано в законе. Возможно, гражданам по их желанию предложат перевести эти накопления в новую систему.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В начале этого года было введено несколько новше</w:t>
      </w:r>
      <w:proofErr w:type="gramStart"/>
      <w:r w:rsidRPr="00517A1C">
        <w:rPr>
          <w:rFonts w:ascii="Times New Roman" w:eastAsia="Times New Roman" w:hAnsi="Times New Roman" w:cs="Times New Roman"/>
          <w:b/>
          <w:bCs/>
          <w:sz w:val="24"/>
          <w:szCs w:val="24"/>
          <w:lang w:eastAsia="ru-RU"/>
        </w:rPr>
        <w:t>ств дл</w:t>
      </w:r>
      <w:proofErr w:type="gramEnd"/>
      <w:r w:rsidRPr="00517A1C">
        <w:rPr>
          <w:rFonts w:ascii="Times New Roman" w:eastAsia="Times New Roman" w:hAnsi="Times New Roman" w:cs="Times New Roman"/>
          <w:b/>
          <w:bCs/>
          <w:sz w:val="24"/>
          <w:szCs w:val="24"/>
          <w:lang w:eastAsia="ru-RU"/>
        </w:rPr>
        <w:t xml:space="preserve">я повышения рождаемости. Много ли людей воспользовалось выплатами из </w:t>
      </w:r>
      <w:proofErr w:type="spellStart"/>
      <w:r w:rsidRPr="00517A1C">
        <w:rPr>
          <w:rFonts w:ascii="Times New Roman" w:eastAsia="Times New Roman" w:hAnsi="Times New Roman" w:cs="Times New Roman"/>
          <w:b/>
          <w:bCs/>
          <w:sz w:val="24"/>
          <w:szCs w:val="24"/>
          <w:lang w:eastAsia="ru-RU"/>
        </w:rPr>
        <w:t>маткапитала</w:t>
      </w:r>
      <w:proofErr w:type="spellEnd"/>
      <w:r w:rsidRPr="00517A1C">
        <w:rPr>
          <w:rFonts w:ascii="Times New Roman" w:eastAsia="Times New Roman" w:hAnsi="Times New Roman" w:cs="Times New Roman"/>
          <w:b/>
          <w:bCs/>
          <w:sz w:val="24"/>
          <w:szCs w:val="24"/>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У нас в этом году появились две новации: возможность направлять средства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на ежемесячную выплату при рождении второго ребёнка (при условии, что доход ниже 1,5 прожиточного минимума на члена семьи) и на оплату услуг по присмотру и уходу за детьми, в том числе частных. В результате траты семей в целом на образование в 2018 г. увеличились на 48%. Это говорит о том, что возможность оплачивать ясли и детсад из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оказалась востребованной. Если же говорить о выплатах из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для малообеспеченных семей, то желающих оказалось 9%.</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Хочется предупредить всех пенсионеров, чтобы они не доверяли всей информации, которая распространяется по Интернету. Хотите узнать правду? Её всегда можно прочитать на сайте ПФР или выяснить, позвонив нам на «горячую линию».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Какие выплаты за детей, рождённы</w:t>
      </w:r>
      <w:proofErr w:type="gramStart"/>
      <w:r w:rsidRPr="00517A1C">
        <w:rPr>
          <w:rFonts w:ascii="Times New Roman" w:eastAsia="Times New Roman" w:hAnsi="Times New Roman" w:cs="Times New Roman"/>
          <w:b/>
          <w:bCs/>
          <w:sz w:val="36"/>
          <w:szCs w:val="36"/>
          <w:lang w:eastAsia="ru-RU"/>
        </w:rPr>
        <w:t>х в СССР</w:t>
      </w:r>
      <w:proofErr w:type="gramEnd"/>
      <w:r w:rsidRPr="00517A1C">
        <w:rPr>
          <w:rFonts w:ascii="Times New Roman" w:eastAsia="Times New Roman" w:hAnsi="Times New Roman" w:cs="Times New Roman"/>
          <w:b/>
          <w:bCs/>
          <w:sz w:val="36"/>
          <w:szCs w:val="36"/>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xml:space="preserve">— Тренд этого года — </w:t>
      </w:r>
      <w:proofErr w:type="gramStart"/>
      <w:r w:rsidRPr="00517A1C">
        <w:rPr>
          <w:rFonts w:ascii="Times New Roman" w:eastAsia="Times New Roman" w:hAnsi="Times New Roman" w:cs="Times New Roman"/>
          <w:b/>
          <w:bCs/>
          <w:sz w:val="24"/>
          <w:szCs w:val="24"/>
          <w:lang w:eastAsia="ru-RU"/>
        </w:rPr>
        <w:t>пенсионные</w:t>
      </w:r>
      <w:proofErr w:type="gramEnd"/>
      <w:r w:rsidRPr="00517A1C">
        <w:rPr>
          <w:rFonts w:ascii="Times New Roman" w:eastAsia="Times New Roman" w:hAnsi="Times New Roman" w:cs="Times New Roman"/>
          <w:b/>
          <w:bCs/>
          <w:sz w:val="24"/>
          <w:szCs w:val="24"/>
          <w:lang w:eastAsia="ru-RU"/>
        </w:rPr>
        <w:t xml:space="preserve"> </w:t>
      </w:r>
      <w:proofErr w:type="spellStart"/>
      <w:r w:rsidRPr="00517A1C">
        <w:rPr>
          <w:rFonts w:ascii="Times New Roman" w:eastAsia="Times New Roman" w:hAnsi="Times New Roman" w:cs="Times New Roman"/>
          <w:b/>
          <w:bCs/>
          <w:sz w:val="24"/>
          <w:szCs w:val="24"/>
          <w:lang w:eastAsia="ru-RU"/>
        </w:rPr>
        <w:t>фейки</w:t>
      </w:r>
      <w:proofErr w:type="spellEnd"/>
      <w:r w:rsidRPr="00517A1C">
        <w:rPr>
          <w:rFonts w:ascii="Times New Roman" w:eastAsia="Times New Roman" w:hAnsi="Times New Roman" w:cs="Times New Roman"/>
          <w:b/>
          <w:bCs/>
          <w:sz w:val="24"/>
          <w:szCs w:val="24"/>
          <w:lang w:eastAsia="ru-RU"/>
        </w:rPr>
        <w:t>. Чуть ли не каждую неделю появлялись «новости» о новых выплатах за советский стаж, за долгий брак или, наоборот, об отмене пенсий...</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И доверчивостью пенсионеров часто пользуются мошенники. Они звонят, ходят по квартирам, представляются сотрудниками ПФР. На самом деле наши сотрудники по домам не ходят. Хочется предупредить всех пенсионеров, чтобы они не доверяли всей информации, которая распространяется по интернету и часто бывает ложной. Хотите узнать правду? Её всегда можно прочитать на сайте ПФР или выяснить, позвонив нам на горячую линию.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Пожалуй, единственная шумная новость оказалась правдой: доплата за детей, рождённы</w:t>
      </w:r>
      <w:proofErr w:type="gramStart"/>
      <w:r w:rsidRPr="00517A1C">
        <w:rPr>
          <w:rFonts w:ascii="Times New Roman" w:eastAsia="Times New Roman" w:hAnsi="Times New Roman" w:cs="Times New Roman"/>
          <w:b/>
          <w:bCs/>
          <w:sz w:val="24"/>
          <w:szCs w:val="24"/>
          <w:lang w:eastAsia="ru-RU"/>
        </w:rPr>
        <w:t>х в СССР</w:t>
      </w:r>
      <w:proofErr w:type="gramEnd"/>
      <w:r w:rsidRPr="00517A1C">
        <w:rPr>
          <w:rFonts w:ascii="Times New Roman" w:eastAsia="Times New Roman" w:hAnsi="Times New Roman" w:cs="Times New Roman"/>
          <w:b/>
          <w:bCs/>
          <w:sz w:val="24"/>
          <w:szCs w:val="24"/>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К нам обратилось больше 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5 млн перерасчёт оказался выгоден, и он был произведён. В результате размер пенсий у данных пенсионеров был увеличен в среднем на 460 руб.</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За четыре года ПФР сократил 17% сотрудников... Не скажется ли это на качестве услуг, не появятся ли очереди?</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Сокращения для нас не самоцель, и они проводятся без ущерба для качества обслуживания. Останутся все клиентские службы в районных центрах, которые будут работать с населением. Оптимизация происходит за счёт того, что мы внедряем современные информационные технологии. В прошлом году в клиентские службы пришли 30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в этом — уже 25 млн. Люди начинают активнее пользоваться электронными услугами, получать их через личный кабинет на сайте ПФР, в МФЦ, на едином портале </w:t>
      </w:r>
      <w:proofErr w:type="spellStart"/>
      <w:r w:rsidRPr="00517A1C">
        <w:rPr>
          <w:rFonts w:ascii="Times New Roman" w:eastAsia="Times New Roman" w:hAnsi="Times New Roman" w:cs="Times New Roman"/>
          <w:sz w:val="24"/>
          <w:szCs w:val="24"/>
          <w:lang w:eastAsia="ru-RU"/>
        </w:rPr>
        <w:t>госуслуг</w:t>
      </w:r>
      <w:proofErr w:type="spellEnd"/>
      <w:r w:rsidRPr="00517A1C">
        <w:rPr>
          <w:rFonts w:ascii="Times New Roman" w:eastAsia="Times New Roman" w:hAnsi="Times New Roman" w:cs="Times New Roman"/>
          <w:sz w:val="24"/>
          <w:szCs w:val="24"/>
          <w:lang w:eastAsia="ru-RU"/>
        </w:rPr>
        <w:t xml:space="preserve">. В дополнение к личному кабинету запущено мобильное </w:t>
      </w:r>
      <w:r w:rsidRPr="00517A1C">
        <w:rPr>
          <w:rFonts w:ascii="Times New Roman" w:eastAsia="Times New Roman" w:hAnsi="Times New Roman" w:cs="Times New Roman"/>
          <w:sz w:val="24"/>
          <w:szCs w:val="24"/>
          <w:lang w:eastAsia="ru-RU"/>
        </w:rPr>
        <w:lastRenderedPageBreak/>
        <w:t>приложение ПФР для смартфонов, которое делает доступ к нашим электронным услугам ещё проще. Кроме того, создаётся единый контактный центр, который будет обрабатывать обращения граждан, поступающие по разным каналам (сайт, телефон, электронная почта и др.), чтобы можно было мгновенно ответить людям на интересующие их вопросы.</w:t>
      </w:r>
    </w:p>
    <w:p w:rsidR="00CE49B6" w:rsidRDefault="00CE49B6"/>
    <w:sectPr w:rsidR="00CE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174"/>
    <w:multiLevelType w:val="multilevel"/>
    <w:tmpl w:val="4118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1C"/>
    <w:rsid w:val="00517A1C"/>
    <w:rsid w:val="00B83F57"/>
    <w:rsid w:val="00CE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7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A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A1C"/>
    <w:rPr>
      <w:rFonts w:ascii="Times New Roman" w:eastAsia="Times New Roman" w:hAnsi="Times New Roman" w:cs="Times New Roman"/>
      <w:b/>
      <w:bCs/>
      <w:sz w:val="36"/>
      <w:szCs w:val="36"/>
      <w:lang w:eastAsia="ru-RU"/>
    </w:rPr>
  </w:style>
  <w:style w:type="paragraph" w:customStyle="1" w:styleId="increasetext">
    <w:name w:val="increase_text"/>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7A1C"/>
    <w:rPr>
      <w:color w:val="0000FF"/>
      <w:u w:val="single"/>
    </w:rPr>
  </w:style>
  <w:style w:type="paragraph" w:styleId="a4">
    <w:name w:val="Normal (Web)"/>
    <w:basedOn w:val="a"/>
    <w:uiPriority w:val="99"/>
    <w:unhideWhenUsed/>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A1C"/>
    <w:rPr>
      <w:b/>
      <w:bCs/>
    </w:rPr>
  </w:style>
  <w:style w:type="paragraph" w:customStyle="1" w:styleId="aifaif">
    <w:name w:val="aifaif"/>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7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A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A1C"/>
    <w:rPr>
      <w:rFonts w:ascii="Times New Roman" w:eastAsia="Times New Roman" w:hAnsi="Times New Roman" w:cs="Times New Roman"/>
      <w:b/>
      <w:bCs/>
      <w:sz w:val="36"/>
      <w:szCs w:val="36"/>
      <w:lang w:eastAsia="ru-RU"/>
    </w:rPr>
  </w:style>
  <w:style w:type="paragraph" w:customStyle="1" w:styleId="increasetext">
    <w:name w:val="increase_text"/>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7A1C"/>
    <w:rPr>
      <w:color w:val="0000FF"/>
      <w:u w:val="single"/>
    </w:rPr>
  </w:style>
  <w:style w:type="paragraph" w:styleId="a4">
    <w:name w:val="Normal (Web)"/>
    <w:basedOn w:val="a"/>
    <w:uiPriority w:val="99"/>
    <w:unhideWhenUsed/>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A1C"/>
    <w:rPr>
      <w:b/>
      <w:bCs/>
    </w:rPr>
  </w:style>
  <w:style w:type="paragraph" w:customStyle="1" w:styleId="aifaif">
    <w:name w:val="aifaif"/>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5640">
      <w:bodyDiv w:val="1"/>
      <w:marLeft w:val="0"/>
      <w:marRight w:val="0"/>
      <w:marTop w:val="0"/>
      <w:marBottom w:val="0"/>
      <w:divBdr>
        <w:top w:val="none" w:sz="0" w:space="0" w:color="auto"/>
        <w:left w:val="none" w:sz="0" w:space="0" w:color="auto"/>
        <w:bottom w:val="none" w:sz="0" w:space="0" w:color="auto"/>
        <w:right w:val="none" w:sz="0" w:space="0" w:color="auto"/>
      </w:divBdr>
      <w:divsChild>
        <w:div w:id="2139182690">
          <w:marLeft w:val="0"/>
          <w:marRight w:val="0"/>
          <w:marTop w:val="0"/>
          <w:marBottom w:val="0"/>
          <w:divBdr>
            <w:top w:val="none" w:sz="0" w:space="0" w:color="auto"/>
            <w:left w:val="none" w:sz="0" w:space="0" w:color="auto"/>
            <w:bottom w:val="none" w:sz="0" w:space="0" w:color="auto"/>
            <w:right w:val="none" w:sz="0" w:space="0" w:color="auto"/>
          </w:divBdr>
          <w:divsChild>
            <w:div w:id="1402484249">
              <w:marLeft w:val="0"/>
              <w:marRight w:val="0"/>
              <w:marTop w:val="0"/>
              <w:marBottom w:val="0"/>
              <w:divBdr>
                <w:top w:val="none" w:sz="0" w:space="0" w:color="auto"/>
                <w:left w:val="none" w:sz="0" w:space="0" w:color="auto"/>
                <w:bottom w:val="none" w:sz="0" w:space="0" w:color="auto"/>
                <w:right w:val="none" w:sz="0" w:space="0" w:color="auto"/>
              </w:divBdr>
            </w:div>
          </w:divsChild>
        </w:div>
        <w:div w:id="1714649630">
          <w:marLeft w:val="0"/>
          <w:marRight w:val="0"/>
          <w:marTop w:val="0"/>
          <w:marBottom w:val="0"/>
          <w:divBdr>
            <w:top w:val="none" w:sz="0" w:space="0" w:color="auto"/>
            <w:left w:val="none" w:sz="0" w:space="0" w:color="auto"/>
            <w:bottom w:val="none" w:sz="0" w:space="0" w:color="auto"/>
            <w:right w:val="none" w:sz="0" w:space="0" w:color="auto"/>
          </w:divBdr>
          <w:divsChild>
            <w:div w:id="564995724">
              <w:marLeft w:val="0"/>
              <w:marRight w:val="0"/>
              <w:marTop w:val="0"/>
              <w:marBottom w:val="0"/>
              <w:divBdr>
                <w:top w:val="none" w:sz="0" w:space="0" w:color="auto"/>
                <w:left w:val="none" w:sz="0" w:space="0" w:color="auto"/>
                <w:bottom w:val="none" w:sz="0" w:space="0" w:color="auto"/>
                <w:right w:val="none" w:sz="0" w:space="0" w:color="auto"/>
              </w:divBdr>
            </w:div>
          </w:divsChild>
        </w:div>
        <w:div w:id="98455131">
          <w:marLeft w:val="0"/>
          <w:marRight w:val="0"/>
          <w:marTop w:val="0"/>
          <w:marBottom w:val="0"/>
          <w:divBdr>
            <w:top w:val="none" w:sz="0" w:space="0" w:color="auto"/>
            <w:left w:val="none" w:sz="0" w:space="0" w:color="auto"/>
            <w:bottom w:val="none" w:sz="0" w:space="0" w:color="auto"/>
            <w:right w:val="none" w:sz="0" w:space="0" w:color="auto"/>
          </w:divBdr>
        </w:div>
        <w:div w:id="164870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097908">
              <w:marLeft w:val="0"/>
              <w:marRight w:val="0"/>
              <w:marTop w:val="0"/>
              <w:marBottom w:val="0"/>
              <w:divBdr>
                <w:top w:val="none" w:sz="0" w:space="0" w:color="auto"/>
                <w:left w:val="none" w:sz="0" w:space="0" w:color="auto"/>
                <w:bottom w:val="none" w:sz="0" w:space="0" w:color="auto"/>
                <w:right w:val="none" w:sz="0" w:space="0" w:color="auto"/>
              </w:divBdr>
              <w:divsChild>
                <w:div w:id="691299368">
                  <w:marLeft w:val="0"/>
                  <w:marRight w:val="0"/>
                  <w:marTop w:val="0"/>
                  <w:marBottom w:val="0"/>
                  <w:divBdr>
                    <w:top w:val="none" w:sz="0" w:space="0" w:color="auto"/>
                    <w:left w:val="none" w:sz="0" w:space="0" w:color="auto"/>
                    <w:bottom w:val="none" w:sz="0" w:space="0" w:color="auto"/>
                    <w:right w:val="none" w:sz="0" w:space="0" w:color="auto"/>
                  </w:divBdr>
                </w:div>
                <w:div w:id="21464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740">
          <w:marLeft w:val="0"/>
          <w:marRight w:val="0"/>
          <w:marTop w:val="0"/>
          <w:marBottom w:val="0"/>
          <w:divBdr>
            <w:top w:val="none" w:sz="0" w:space="0" w:color="auto"/>
            <w:left w:val="none" w:sz="0" w:space="0" w:color="auto"/>
            <w:bottom w:val="none" w:sz="0" w:space="0" w:color="auto"/>
            <w:right w:val="none" w:sz="0" w:space="0" w:color="auto"/>
          </w:divBdr>
          <w:divsChild>
            <w:div w:id="236134248">
              <w:marLeft w:val="0"/>
              <w:marRight w:val="0"/>
              <w:marTop w:val="0"/>
              <w:marBottom w:val="0"/>
              <w:divBdr>
                <w:top w:val="none" w:sz="0" w:space="0" w:color="auto"/>
                <w:left w:val="none" w:sz="0" w:space="0" w:color="auto"/>
                <w:bottom w:val="none" w:sz="0" w:space="0" w:color="auto"/>
                <w:right w:val="none" w:sz="0" w:space="0" w:color="auto"/>
              </w:divBdr>
            </w:div>
            <w:div w:id="1891378636">
              <w:marLeft w:val="0"/>
              <w:marRight w:val="0"/>
              <w:marTop w:val="0"/>
              <w:marBottom w:val="0"/>
              <w:divBdr>
                <w:top w:val="none" w:sz="0" w:space="0" w:color="auto"/>
                <w:left w:val="none" w:sz="0" w:space="0" w:color="auto"/>
                <w:bottom w:val="none" w:sz="0" w:space="0" w:color="auto"/>
                <w:right w:val="none" w:sz="0" w:space="0" w:color="auto"/>
              </w:divBdr>
            </w:div>
          </w:divsChild>
        </w:div>
        <w:div w:id="175289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9150">
              <w:marLeft w:val="0"/>
              <w:marRight w:val="0"/>
              <w:marTop w:val="0"/>
              <w:marBottom w:val="0"/>
              <w:divBdr>
                <w:top w:val="none" w:sz="0" w:space="0" w:color="auto"/>
                <w:left w:val="none" w:sz="0" w:space="0" w:color="auto"/>
                <w:bottom w:val="none" w:sz="0" w:space="0" w:color="auto"/>
                <w:right w:val="none" w:sz="0" w:space="0" w:color="auto"/>
              </w:divBdr>
              <w:divsChild>
                <w:div w:id="1173371435">
                  <w:marLeft w:val="0"/>
                  <w:marRight w:val="0"/>
                  <w:marTop w:val="0"/>
                  <w:marBottom w:val="0"/>
                  <w:divBdr>
                    <w:top w:val="none" w:sz="0" w:space="0" w:color="auto"/>
                    <w:left w:val="none" w:sz="0" w:space="0" w:color="auto"/>
                    <w:bottom w:val="none" w:sz="0" w:space="0" w:color="auto"/>
                    <w:right w:val="none" w:sz="0" w:space="0" w:color="auto"/>
                  </w:divBdr>
                </w:div>
                <w:div w:id="2492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4774">
          <w:marLeft w:val="0"/>
          <w:marRight w:val="0"/>
          <w:marTop w:val="0"/>
          <w:marBottom w:val="0"/>
          <w:divBdr>
            <w:top w:val="none" w:sz="0" w:space="0" w:color="auto"/>
            <w:left w:val="none" w:sz="0" w:space="0" w:color="auto"/>
            <w:bottom w:val="none" w:sz="0" w:space="0" w:color="auto"/>
            <w:right w:val="none" w:sz="0" w:space="0" w:color="auto"/>
          </w:divBdr>
        </w:div>
        <w:div w:id="199899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49195">
              <w:marLeft w:val="0"/>
              <w:marRight w:val="0"/>
              <w:marTop w:val="0"/>
              <w:marBottom w:val="0"/>
              <w:divBdr>
                <w:top w:val="none" w:sz="0" w:space="0" w:color="auto"/>
                <w:left w:val="none" w:sz="0" w:space="0" w:color="auto"/>
                <w:bottom w:val="none" w:sz="0" w:space="0" w:color="auto"/>
                <w:right w:val="none" w:sz="0" w:space="0" w:color="auto"/>
              </w:divBdr>
              <w:divsChild>
                <w:div w:id="592707844">
                  <w:marLeft w:val="0"/>
                  <w:marRight w:val="0"/>
                  <w:marTop w:val="0"/>
                  <w:marBottom w:val="0"/>
                  <w:divBdr>
                    <w:top w:val="none" w:sz="0" w:space="0" w:color="auto"/>
                    <w:left w:val="none" w:sz="0" w:space="0" w:color="auto"/>
                    <w:bottom w:val="none" w:sz="0" w:space="0" w:color="auto"/>
                    <w:right w:val="none" w:sz="0" w:space="0" w:color="auto"/>
                  </w:divBdr>
                </w:div>
                <w:div w:id="1384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89673">
          <w:marLeft w:val="0"/>
          <w:marRight w:val="0"/>
          <w:marTop w:val="0"/>
          <w:marBottom w:val="0"/>
          <w:divBdr>
            <w:top w:val="none" w:sz="0" w:space="0" w:color="auto"/>
            <w:left w:val="none" w:sz="0" w:space="0" w:color="auto"/>
            <w:bottom w:val="none" w:sz="0" w:space="0" w:color="auto"/>
            <w:right w:val="none" w:sz="0" w:space="0" w:color="auto"/>
          </w:divBdr>
          <w:divsChild>
            <w:div w:id="286786417">
              <w:marLeft w:val="0"/>
              <w:marRight w:val="0"/>
              <w:marTop w:val="0"/>
              <w:marBottom w:val="0"/>
              <w:divBdr>
                <w:top w:val="none" w:sz="0" w:space="0" w:color="auto"/>
                <w:left w:val="none" w:sz="0" w:space="0" w:color="auto"/>
                <w:bottom w:val="none" w:sz="0" w:space="0" w:color="auto"/>
                <w:right w:val="none" w:sz="0" w:space="0" w:color="auto"/>
              </w:divBdr>
            </w:div>
            <w:div w:id="216402415">
              <w:marLeft w:val="0"/>
              <w:marRight w:val="0"/>
              <w:marTop w:val="0"/>
              <w:marBottom w:val="0"/>
              <w:divBdr>
                <w:top w:val="none" w:sz="0" w:space="0" w:color="auto"/>
                <w:left w:val="none" w:sz="0" w:space="0" w:color="auto"/>
                <w:bottom w:val="none" w:sz="0" w:space="0" w:color="auto"/>
                <w:right w:val="none" w:sz="0" w:space="0" w:color="auto"/>
              </w:divBdr>
            </w:div>
          </w:divsChild>
        </w:div>
        <w:div w:id="211039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791554">
              <w:marLeft w:val="0"/>
              <w:marRight w:val="0"/>
              <w:marTop w:val="0"/>
              <w:marBottom w:val="0"/>
              <w:divBdr>
                <w:top w:val="none" w:sz="0" w:space="0" w:color="auto"/>
                <w:left w:val="none" w:sz="0" w:space="0" w:color="auto"/>
                <w:bottom w:val="none" w:sz="0" w:space="0" w:color="auto"/>
                <w:right w:val="none" w:sz="0" w:space="0" w:color="auto"/>
              </w:divBdr>
              <w:divsChild>
                <w:div w:id="1901209712">
                  <w:marLeft w:val="0"/>
                  <w:marRight w:val="0"/>
                  <w:marTop w:val="0"/>
                  <w:marBottom w:val="0"/>
                  <w:divBdr>
                    <w:top w:val="none" w:sz="0" w:space="0" w:color="auto"/>
                    <w:left w:val="none" w:sz="0" w:space="0" w:color="auto"/>
                    <w:bottom w:val="none" w:sz="0" w:space="0" w:color="auto"/>
                    <w:right w:val="none" w:sz="0" w:space="0" w:color="auto"/>
                  </w:divBdr>
                </w:div>
                <w:div w:id="1448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1393">
          <w:marLeft w:val="0"/>
          <w:marRight w:val="0"/>
          <w:marTop w:val="0"/>
          <w:marBottom w:val="0"/>
          <w:divBdr>
            <w:top w:val="none" w:sz="0" w:space="0" w:color="auto"/>
            <w:left w:val="none" w:sz="0" w:space="0" w:color="auto"/>
            <w:bottom w:val="none" w:sz="0" w:space="0" w:color="auto"/>
            <w:right w:val="none" w:sz="0" w:space="0" w:color="auto"/>
          </w:divBdr>
          <w:divsChild>
            <w:div w:id="547032841">
              <w:marLeft w:val="0"/>
              <w:marRight w:val="0"/>
              <w:marTop w:val="0"/>
              <w:marBottom w:val="0"/>
              <w:divBdr>
                <w:top w:val="none" w:sz="0" w:space="0" w:color="auto"/>
                <w:left w:val="none" w:sz="0" w:space="0" w:color="auto"/>
                <w:bottom w:val="none" w:sz="0" w:space="0" w:color="auto"/>
                <w:right w:val="none" w:sz="0" w:space="0" w:color="auto"/>
              </w:divBdr>
            </w:div>
            <w:div w:id="1593859366">
              <w:marLeft w:val="0"/>
              <w:marRight w:val="0"/>
              <w:marTop w:val="0"/>
              <w:marBottom w:val="0"/>
              <w:divBdr>
                <w:top w:val="none" w:sz="0" w:space="0" w:color="auto"/>
                <w:left w:val="none" w:sz="0" w:space="0" w:color="auto"/>
                <w:bottom w:val="none" w:sz="0" w:space="0" w:color="auto"/>
                <w:right w:val="none" w:sz="0" w:space="0" w:color="auto"/>
              </w:divBdr>
            </w:div>
          </w:divsChild>
        </w:div>
        <w:div w:id="578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59474">
              <w:marLeft w:val="0"/>
              <w:marRight w:val="0"/>
              <w:marTop w:val="0"/>
              <w:marBottom w:val="0"/>
              <w:divBdr>
                <w:top w:val="none" w:sz="0" w:space="0" w:color="auto"/>
                <w:left w:val="none" w:sz="0" w:space="0" w:color="auto"/>
                <w:bottom w:val="none" w:sz="0" w:space="0" w:color="auto"/>
                <w:right w:val="none" w:sz="0" w:space="0" w:color="auto"/>
              </w:divBdr>
              <w:divsChild>
                <w:div w:id="1697803586">
                  <w:marLeft w:val="0"/>
                  <w:marRight w:val="0"/>
                  <w:marTop w:val="0"/>
                  <w:marBottom w:val="0"/>
                  <w:divBdr>
                    <w:top w:val="none" w:sz="0" w:space="0" w:color="auto"/>
                    <w:left w:val="none" w:sz="0" w:space="0" w:color="auto"/>
                    <w:bottom w:val="none" w:sz="0" w:space="0" w:color="auto"/>
                    <w:right w:val="none" w:sz="0" w:space="0" w:color="auto"/>
                  </w:divBdr>
                </w:div>
                <w:div w:id="840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opinion/author/14530" TargetMode="External"/><Relationship Id="rId3" Type="http://schemas.microsoft.com/office/2007/relationships/stylesWithEffects" Target="stylesWithEffects.xml"/><Relationship Id="rId7" Type="http://schemas.openxmlformats.org/officeDocument/2006/relationships/hyperlink" Target="http://www.aif.ru/opinion/author/14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ru/opinion/author/145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f.ru/opinion/author/14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1</cp:revision>
  <cp:lastPrinted>2018-12-25T10:36:00Z</cp:lastPrinted>
  <dcterms:created xsi:type="dcterms:W3CDTF">2018-12-25T10:30:00Z</dcterms:created>
  <dcterms:modified xsi:type="dcterms:W3CDTF">2018-12-25T11:56:00Z</dcterms:modified>
</cp:coreProperties>
</file>