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00" w:rsidRPr="00650500" w:rsidRDefault="00650500" w:rsidP="0065050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50500">
        <w:rPr>
          <w:rFonts w:ascii="Times New Roman" w:eastAsia="Times New Roman" w:hAnsi="Times New Roman" w:cs="Times New Roman"/>
          <w:b/>
          <w:bCs/>
          <w:sz w:val="36"/>
          <w:szCs w:val="36"/>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8 декабря 2017 </w:t>
      </w:r>
    </w:p>
    <w:p w:rsidR="00650500" w:rsidRPr="00650500" w:rsidRDefault="00650500" w:rsidP="00650500">
      <w:pPr>
        <w:spacing w:before="100" w:beforeAutospacing="1" w:after="100" w:afterAutospacing="1" w:line="240" w:lineRule="auto"/>
        <w:ind w:firstLine="708"/>
        <w:jc w:val="both"/>
        <w:rPr>
          <w:rFonts w:ascii="Times New Roman" w:eastAsia="Times New Roman" w:hAnsi="Times New Roman" w:cs="Times New Roman"/>
          <w:sz w:val="24"/>
          <w:szCs w:val="24"/>
        </w:rPr>
      </w:pPr>
      <w:bookmarkStart w:id="0" w:name="0"/>
      <w:bookmarkEnd w:id="0"/>
      <w:r w:rsidRPr="00650500">
        <w:rPr>
          <w:rFonts w:ascii="Times New Roman" w:eastAsia="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sidRPr="00650500">
        <w:rPr>
          <w:rFonts w:ascii="Times New Roman" w:eastAsia="Times New Roman" w:hAnsi="Times New Roman" w:cs="Times New Roman"/>
          <w:sz w:val="24"/>
          <w:szCs w:val="24"/>
        </w:rPr>
        <w:t xml:space="preserve"> издавать методические рекомендации и другие инструктивно-методические материалы по данным вопросам.</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650500">
        <w:rPr>
          <w:rFonts w:ascii="Times New Roman" w:eastAsia="Times New Roman" w:hAnsi="Times New Roman" w:cs="Times New Roman"/>
          <w:sz w:val="24"/>
          <w:szCs w:val="24"/>
        </w:rPr>
        <w:t xml:space="preserve"> органами, поручено при реализации требований законодательства о противодействии коррупции </w:t>
      </w:r>
      <w:proofErr w:type="gramStart"/>
      <w:r w:rsidRPr="00650500">
        <w:rPr>
          <w:rFonts w:ascii="Times New Roman" w:eastAsia="Times New Roman" w:hAnsi="Times New Roman" w:cs="Times New Roman"/>
          <w:sz w:val="24"/>
          <w:szCs w:val="24"/>
        </w:rPr>
        <w:t>руководствоваться</w:t>
      </w:r>
      <w:proofErr w:type="gramEnd"/>
      <w:r w:rsidRPr="00650500">
        <w:rPr>
          <w:rFonts w:ascii="Times New Roman" w:eastAsia="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I. Представление сведений о доходах, расходах, об имуществе и обязательствах имущественного характера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Лица, обязанные представлять сведения о доходах, расходах, об имуществе и обязательствах имущественного характера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любой должности государственной службы (</w:t>
      </w:r>
      <w:proofErr w:type="gramStart"/>
      <w:r w:rsidRPr="00650500">
        <w:rPr>
          <w:rFonts w:ascii="Times New Roman" w:eastAsia="Times New Roman" w:hAnsi="Times New Roman" w:cs="Times New Roman"/>
          <w:sz w:val="24"/>
          <w:szCs w:val="24"/>
        </w:rPr>
        <w:t>поступающим</w:t>
      </w:r>
      <w:proofErr w:type="gramEnd"/>
      <w:r w:rsidRPr="00650500">
        <w:rPr>
          <w:rFonts w:ascii="Times New Roman" w:eastAsia="Times New Roman" w:hAnsi="Times New Roman" w:cs="Times New Roman"/>
          <w:sz w:val="24"/>
          <w:szCs w:val="24"/>
        </w:rPr>
        <w:t xml:space="preserve"> на службу);</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w:t>
      </w:r>
      <w:proofErr w:type="gramStart"/>
      <w:r w:rsidRPr="00650500">
        <w:rPr>
          <w:rFonts w:ascii="Times New Roman" w:eastAsia="Times New Roman" w:hAnsi="Times New Roman" w:cs="Times New Roman"/>
          <w:sz w:val="24"/>
          <w:szCs w:val="24"/>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50500">
        <w:rPr>
          <w:rFonts w:ascii="Times New Roman" w:eastAsia="Times New Roman" w:hAnsi="Times New Roman" w:cs="Times New Roman"/>
          <w:sz w:val="24"/>
          <w:szCs w:val="24"/>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Обязательность представления сведений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4.  </w:t>
      </w:r>
      <w:proofErr w:type="gramStart"/>
      <w:r w:rsidRPr="00650500">
        <w:rPr>
          <w:rFonts w:ascii="Times New Roman" w:eastAsia="Times New Roman" w:hAnsi="Times New Roman" w:cs="Times New Roman"/>
          <w:sz w:val="24"/>
          <w:szCs w:val="24"/>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650500">
        <w:rPr>
          <w:rFonts w:ascii="Times New Roman" w:eastAsia="Times New Roman" w:hAnsi="Times New Roman" w:cs="Times New Roman"/>
          <w:sz w:val="24"/>
          <w:szCs w:val="24"/>
        </w:rPr>
        <w:t xml:space="preserve"> обязанностей.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5" w:anchor="7" w:history="1">
        <w:r w:rsidRPr="00650500">
          <w:rPr>
            <w:rFonts w:ascii="Times New Roman" w:eastAsia="Times New Roman" w:hAnsi="Times New Roman" w:cs="Times New Roman"/>
            <w:color w:val="0000FF"/>
            <w:sz w:val="24"/>
            <w:szCs w:val="24"/>
            <w:u w:val="single"/>
          </w:rPr>
          <w:t>пункте 7</w:t>
        </w:r>
      </w:hyperlink>
      <w:r w:rsidRPr="00650500">
        <w:rPr>
          <w:rFonts w:ascii="Times New Roman" w:eastAsia="Times New Roman" w:hAnsi="Times New Roman" w:cs="Times New Roman"/>
          <w:sz w:val="24"/>
          <w:szCs w:val="24"/>
        </w:rPr>
        <w:t xml:space="preserve"> настоящих Методических рекомендаций.</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Сроки представления сведений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7. Служащие (работники) представляют сведения ежегодно в следующие сроки: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 xml:space="preserve">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w:t>
      </w:r>
      <w:r w:rsidRPr="00650500">
        <w:rPr>
          <w:rFonts w:ascii="Times New Roman" w:eastAsia="Times New Roman" w:hAnsi="Times New Roman" w:cs="Times New Roman"/>
          <w:sz w:val="24"/>
          <w:szCs w:val="24"/>
        </w:rPr>
        <w:lastRenderedPageBreak/>
        <w:t>Федерации, федеральные государственные служащие Администрации Президента Российской Федерации и др.);</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sidRPr="00650500">
        <w:rPr>
          <w:rFonts w:ascii="Times New Roman" w:eastAsia="Times New Roman" w:hAnsi="Times New Roman" w:cs="Times New Roman"/>
          <w:sz w:val="24"/>
          <w:szCs w:val="24"/>
        </w:rPr>
        <w:t xml:space="preserve"> др.).</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8. Сведения могут быть представлены служащим (работником) в любое время, начиная с 1 января года, следующего </w:t>
      </w:r>
      <w:proofErr w:type="gramStart"/>
      <w:r w:rsidRPr="00650500">
        <w:rPr>
          <w:rFonts w:ascii="Times New Roman" w:eastAsia="Times New Roman" w:hAnsi="Times New Roman" w:cs="Times New Roman"/>
          <w:sz w:val="24"/>
          <w:szCs w:val="24"/>
        </w:rPr>
        <w:t>за</w:t>
      </w:r>
      <w:proofErr w:type="gramEnd"/>
      <w:r w:rsidRPr="00650500">
        <w:rPr>
          <w:rFonts w:ascii="Times New Roman" w:eastAsia="Times New Roman" w:hAnsi="Times New Roman" w:cs="Times New Roman"/>
          <w:sz w:val="24"/>
          <w:szCs w:val="24"/>
        </w:rPr>
        <w:t xml:space="preserve"> отчетным.</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6" w:anchor="5" w:history="1">
        <w:r w:rsidRPr="00650500">
          <w:rPr>
            <w:rFonts w:ascii="Times New Roman" w:eastAsia="Times New Roman" w:hAnsi="Times New Roman" w:cs="Times New Roman"/>
            <w:color w:val="0000FF"/>
            <w:sz w:val="24"/>
            <w:szCs w:val="24"/>
            <w:u w:val="single"/>
          </w:rPr>
          <w:t>пункте 5</w:t>
        </w:r>
      </w:hyperlink>
      <w:r w:rsidRPr="00650500">
        <w:rPr>
          <w:rFonts w:ascii="Times New Roman" w:eastAsia="Times New Roman" w:hAnsi="Times New Roman" w:cs="Times New Roman"/>
          <w:sz w:val="24"/>
          <w:szCs w:val="24"/>
        </w:rPr>
        <w:t xml:space="preserve"> настоящих Методический рекомендаций.</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Лица, в отношении которых представляются сведения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 Сведения представляются отдельно:</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в отношении служащего (работника),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в отношении его супруги (супруга),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в отношении каждого несовершеннолетнего ребенка служащего (работника).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гражданин представляет:</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служащий (работник) представляет ежегодно:</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650500">
        <w:rPr>
          <w:rFonts w:ascii="Times New Roman" w:eastAsia="Times New Roman" w:hAnsi="Times New Roman" w:cs="Times New Roman"/>
          <w:sz w:val="24"/>
          <w:szCs w:val="24"/>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Замещение конкретной должности на отчетную дату как основание для представления сведений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13. Служащий (работник) должен представить сведения, если по состоянию на 31 декабря отчетного года: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временно замещаемая им должность была включена в соответствующий перечень должностей.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15. 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Определение круга лиц (членов семьи), в отношении которых необходимо представить сведения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Супруги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Перечень ситуаций и рекомендуемые действия (таблица №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8"/>
        <w:gridCol w:w="5757"/>
      </w:tblGrid>
      <w:tr w:rsidR="00650500" w:rsidRPr="00650500" w:rsidTr="00650500">
        <w:trPr>
          <w:tblCellSpacing w:w="15" w:type="dxa"/>
        </w:trPr>
        <w:tc>
          <w:tcPr>
            <w:tcW w:w="0" w:type="auto"/>
            <w:gridSpan w:val="2"/>
            <w:hideMark/>
          </w:tcPr>
          <w:p w:rsidR="00650500" w:rsidRPr="00650500" w:rsidRDefault="00650500" w:rsidP="00650500">
            <w:pPr>
              <w:spacing w:after="0" w:line="240" w:lineRule="auto"/>
              <w:jc w:val="both"/>
              <w:rPr>
                <w:rFonts w:ascii="Times New Roman" w:eastAsia="Times New Roman" w:hAnsi="Times New Roman" w:cs="Times New Roman"/>
                <w:b/>
                <w:bCs/>
                <w:sz w:val="24"/>
                <w:szCs w:val="24"/>
              </w:rPr>
            </w:pPr>
            <w:r w:rsidRPr="00650500">
              <w:rPr>
                <w:rFonts w:ascii="Times New Roman" w:eastAsia="Times New Roman" w:hAnsi="Times New Roman" w:cs="Times New Roman"/>
                <w:b/>
                <w:bCs/>
                <w:sz w:val="24"/>
                <w:szCs w:val="24"/>
              </w:rPr>
              <w:t xml:space="preserve">Пример: служащий (работник) представляет сведения в 2018 году (за отчетный 2017 г.)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Брак заключен в органах записи актов гражданского состояния (далее - ЗАГС) в ноябре 2017 года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супруги (супруга) представляются, поскольку по состоянию на отчетную дату (31 декабря 2017 года) служащий (работник) состоял в браке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Брак заключен в </w:t>
            </w:r>
            <w:proofErr w:type="spellStart"/>
            <w:r w:rsidRPr="00650500">
              <w:rPr>
                <w:rFonts w:ascii="Times New Roman" w:eastAsia="Times New Roman" w:hAnsi="Times New Roman" w:cs="Times New Roman"/>
                <w:sz w:val="24"/>
                <w:szCs w:val="24"/>
              </w:rPr>
              <w:t>ЗАГСе</w:t>
            </w:r>
            <w:proofErr w:type="spellEnd"/>
            <w:r w:rsidRPr="00650500">
              <w:rPr>
                <w:rFonts w:ascii="Times New Roman" w:eastAsia="Times New Roman" w:hAnsi="Times New Roman" w:cs="Times New Roman"/>
                <w:sz w:val="24"/>
                <w:szCs w:val="24"/>
              </w:rPr>
              <w:t xml:space="preserve"> в марте 2018 года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650500" w:rsidRPr="00650500" w:rsidTr="00650500">
        <w:trPr>
          <w:tblCellSpacing w:w="15" w:type="dxa"/>
        </w:trPr>
        <w:tc>
          <w:tcPr>
            <w:tcW w:w="0" w:type="auto"/>
            <w:gridSpan w:val="2"/>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Брак заключен 1 февраля 2018 года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супруги представляются, поскольку по состоянию на отчетную дату (1 августа 2018 года) гражданин состоял в браке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Брак заключен 2 августа 2018 года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супруги не представляются, поскольку по состоянию на отчетную дату (1 августа 2018 года) гражданин еще не вступил в брак </w:t>
            </w:r>
          </w:p>
        </w:tc>
      </w:tr>
    </w:tbl>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Перечень ситуаций и рекомендуемые действия (таблица №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1"/>
        <w:gridCol w:w="6044"/>
      </w:tblGrid>
      <w:tr w:rsidR="00650500" w:rsidRPr="00650500" w:rsidTr="00650500">
        <w:trPr>
          <w:tblCellSpacing w:w="15" w:type="dxa"/>
        </w:trPr>
        <w:tc>
          <w:tcPr>
            <w:tcW w:w="0" w:type="auto"/>
            <w:gridSpan w:val="2"/>
            <w:hideMark/>
          </w:tcPr>
          <w:p w:rsidR="00650500" w:rsidRPr="00650500" w:rsidRDefault="00650500" w:rsidP="00650500">
            <w:pPr>
              <w:spacing w:after="0" w:line="240" w:lineRule="auto"/>
              <w:jc w:val="both"/>
              <w:rPr>
                <w:rFonts w:ascii="Times New Roman" w:eastAsia="Times New Roman" w:hAnsi="Times New Roman" w:cs="Times New Roman"/>
                <w:b/>
                <w:bCs/>
                <w:sz w:val="24"/>
                <w:szCs w:val="24"/>
              </w:rPr>
            </w:pPr>
            <w:r w:rsidRPr="00650500">
              <w:rPr>
                <w:rFonts w:ascii="Times New Roman" w:eastAsia="Times New Roman" w:hAnsi="Times New Roman" w:cs="Times New Roman"/>
                <w:b/>
                <w:bCs/>
                <w:sz w:val="24"/>
                <w:szCs w:val="24"/>
              </w:rPr>
              <w:t xml:space="preserve">Пример: служащий (работник) представляет сведения в 2018 году (за отчетный 2017 г.)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Брак </w:t>
            </w:r>
            <w:proofErr w:type="gramStart"/>
            <w:r w:rsidRPr="00650500">
              <w:rPr>
                <w:rFonts w:ascii="Times New Roman" w:eastAsia="Times New Roman" w:hAnsi="Times New Roman" w:cs="Times New Roman"/>
                <w:sz w:val="24"/>
                <w:szCs w:val="24"/>
              </w:rPr>
              <w:t>был</w:t>
            </w:r>
            <w:proofErr w:type="gramEnd"/>
            <w:r w:rsidRPr="00650500">
              <w:rPr>
                <w:rFonts w:ascii="Times New Roman" w:eastAsia="Times New Roman" w:hAnsi="Times New Roman" w:cs="Times New Roman"/>
                <w:sz w:val="24"/>
                <w:szCs w:val="24"/>
              </w:rPr>
              <w:t xml:space="preserve"> расторгнут в </w:t>
            </w:r>
            <w:proofErr w:type="spellStart"/>
            <w:r w:rsidRPr="00650500">
              <w:rPr>
                <w:rFonts w:ascii="Times New Roman" w:eastAsia="Times New Roman" w:hAnsi="Times New Roman" w:cs="Times New Roman"/>
                <w:sz w:val="24"/>
                <w:szCs w:val="24"/>
              </w:rPr>
              <w:t>ЗАГСе</w:t>
            </w:r>
            <w:proofErr w:type="spellEnd"/>
            <w:r w:rsidRPr="00650500">
              <w:rPr>
                <w:rFonts w:ascii="Times New Roman" w:eastAsia="Times New Roman" w:hAnsi="Times New Roman" w:cs="Times New Roman"/>
                <w:sz w:val="24"/>
                <w:szCs w:val="24"/>
              </w:rPr>
              <w:t xml:space="preserve"> в ноябре 2017 года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бывшей супруги не представляются, поскольку по состоянию на отчетную дату (31 декабря 2017 года) служащий (работник) не состоял в браке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Окончательное решение о расторжении брака было принято судом 12 декабря 2017 года и вступило в законную силу 12 января 2018 года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Брак </w:t>
            </w:r>
            <w:proofErr w:type="gramStart"/>
            <w:r w:rsidRPr="00650500">
              <w:rPr>
                <w:rFonts w:ascii="Times New Roman" w:eastAsia="Times New Roman" w:hAnsi="Times New Roman" w:cs="Times New Roman"/>
                <w:sz w:val="24"/>
                <w:szCs w:val="24"/>
              </w:rPr>
              <w:t>был</w:t>
            </w:r>
            <w:proofErr w:type="gramEnd"/>
            <w:r w:rsidRPr="00650500">
              <w:rPr>
                <w:rFonts w:ascii="Times New Roman" w:eastAsia="Times New Roman" w:hAnsi="Times New Roman" w:cs="Times New Roman"/>
                <w:sz w:val="24"/>
                <w:szCs w:val="24"/>
              </w:rPr>
              <w:t xml:space="preserve"> расторгнут в </w:t>
            </w:r>
            <w:proofErr w:type="spellStart"/>
            <w:r w:rsidRPr="00650500">
              <w:rPr>
                <w:rFonts w:ascii="Times New Roman" w:eastAsia="Times New Roman" w:hAnsi="Times New Roman" w:cs="Times New Roman"/>
                <w:sz w:val="24"/>
                <w:szCs w:val="24"/>
              </w:rPr>
              <w:t>ЗАГСе</w:t>
            </w:r>
            <w:proofErr w:type="spellEnd"/>
            <w:r w:rsidRPr="00650500">
              <w:rPr>
                <w:rFonts w:ascii="Times New Roman" w:eastAsia="Times New Roman" w:hAnsi="Times New Roman" w:cs="Times New Roman"/>
                <w:sz w:val="24"/>
                <w:szCs w:val="24"/>
              </w:rPr>
              <w:t xml:space="preserve"> в марте 2018 года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бывшей супруги </w:t>
            </w:r>
            <w:proofErr w:type="gramStart"/>
            <w:r w:rsidRPr="00650500">
              <w:rPr>
                <w:rFonts w:ascii="Times New Roman" w:eastAsia="Times New Roman" w:hAnsi="Times New Roman" w:cs="Times New Roman"/>
                <w:sz w:val="24"/>
                <w:szCs w:val="24"/>
              </w:rPr>
              <w:t>представляются</w:t>
            </w:r>
            <w:proofErr w:type="gramEnd"/>
            <w:r w:rsidRPr="00650500">
              <w:rPr>
                <w:rFonts w:ascii="Times New Roman" w:eastAsia="Times New Roman" w:hAnsi="Times New Roman" w:cs="Times New Roman"/>
                <w:sz w:val="24"/>
                <w:szCs w:val="24"/>
              </w:rPr>
              <w:t xml:space="preserve"> поскольку по состоянию на отчетную дату (31 декабря 2017 года) служащий (работник) состоял в браке </w:t>
            </w:r>
          </w:p>
        </w:tc>
      </w:tr>
      <w:tr w:rsidR="00650500" w:rsidRPr="00650500" w:rsidTr="00650500">
        <w:trPr>
          <w:tblCellSpacing w:w="15" w:type="dxa"/>
        </w:trPr>
        <w:tc>
          <w:tcPr>
            <w:tcW w:w="0" w:type="auto"/>
            <w:gridSpan w:val="2"/>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Брак </w:t>
            </w:r>
            <w:proofErr w:type="gramStart"/>
            <w:r w:rsidRPr="00650500">
              <w:rPr>
                <w:rFonts w:ascii="Times New Roman" w:eastAsia="Times New Roman" w:hAnsi="Times New Roman" w:cs="Times New Roman"/>
                <w:sz w:val="24"/>
                <w:szCs w:val="24"/>
              </w:rPr>
              <w:t>был</w:t>
            </w:r>
            <w:proofErr w:type="gramEnd"/>
            <w:r w:rsidRPr="00650500">
              <w:rPr>
                <w:rFonts w:ascii="Times New Roman" w:eastAsia="Times New Roman" w:hAnsi="Times New Roman" w:cs="Times New Roman"/>
                <w:sz w:val="24"/>
                <w:szCs w:val="24"/>
              </w:rPr>
              <w:t xml:space="preserve"> расторгнут в </w:t>
            </w:r>
            <w:proofErr w:type="spellStart"/>
            <w:r w:rsidRPr="00650500">
              <w:rPr>
                <w:rFonts w:ascii="Times New Roman" w:eastAsia="Times New Roman" w:hAnsi="Times New Roman" w:cs="Times New Roman"/>
                <w:sz w:val="24"/>
                <w:szCs w:val="24"/>
              </w:rPr>
              <w:t>ЗАГСе</w:t>
            </w:r>
            <w:proofErr w:type="spellEnd"/>
            <w:r w:rsidRPr="00650500">
              <w:rPr>
                <w:rFonts w:ascii="Times New Roman" w:eastAsia="Times New Roman" w:hAnsi="Times New Roman" w:cs="Times New Roman"/>
                <w:sz w:val="24"/>
                <w:szCs w:val="24"/>
              </w:rPr>
              <w:t xml:space="preserve"> 1 июля 2018 года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бывшей супруги не представляются, поскольку по состоянию на отчетную дату (1 августа 2018 года) гражданин не состоял в браке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Брак </w:t>
            </w:r>
            <w:proofErr w:type="gramStart"/>
            <w:r w:rsidRPr="00650500">
              <w:rPr>
                <w:rFonts w:ascii="Times New Roman" w:eastAsia="Times New Roman" w:hAnsi="Times New Roman" w:cs="Times New Roman"/>
                <w:sz w:val="24"/>
                <w:szCs w:val="24"/>
              </w:rPr>
              <w:t>был</w:t>
            </w:r>
            <w:proofErr w:type="gramEnd"/>
            <w:r w:rsidRPr="00650500">
              <w:rPr>
                <w:rFonts w:ascii="Times New Roman" w:eastAsia="Times New Roman" w:hAnsi="Times New Roman" w:cs="Times New Roman"/>
                <w:sz w:val="24"/>
                <w:szCs w:val="24"/>
              </w:rPr>
              <w:t xml:space="preserve"> расторгнут в </w:t>
            </w:r>
            <w:proofErr w:type="spellStart"/>
            <w:r w:rsidRPr="00650500">
              <w:rPr>
                <w:rFonts w:ascii="Times New Roman" w:eastAsia="Times New Roman" w:hAnsi="Times New Roman" w:cs="Times New Roman"/>
                <w:sz w:val="24"/>
                <w:szCs w:val="24"/>
              </w:rPr>
              <w:t>ЗАГСе</w:t>
            </w:r>
            <w:proofErr w:type="spellEnd"/>
            <w:r w:rsidRPr="00650500">
              <w:rPr>
                <w:rFonts w:ascii="Times New Roman" w:eastAsia="Times New Roman" w:hAnsi="Times New Roman" w:cs="Times New Roman"/>
                <w:sz w:val="24"/>
                <w:szCs w:val="24"/>
              </w:rPr>
              <w:t xml:space="preserve"> 2 августа 2018 года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бывшей супруги представляются, поскольку по состоянию на отчетную дату (1 августа 2018 года) гражданин состоял в браке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Окончательное решение о расторжении брака было принято судом 4 июля 2018 года и вступило в законную силу 4 августа 2018 г.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 </w:t>
            </w:r>
          </w:p>
        </w:tc>
      </w:tr>
    </w:tbl>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Несовершеннолетние дети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Перечень ситуаций и рекомендуемые действия (таблица №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3"/>
        <w:gridCol w:w="7042"/>
      </w:tblGrid>
      <w:tr w:rsidR="00650500" w:rsidRPr="00650500" w:rsidTr="00650500">
        <w:trPr>
          <w:tblCellSpacing w:w="15" w:type="dxa"/>
        </w:trPr>
        <w:tc>
          <w:tcPr>
            <w:tcW w:w="0" w:type="auto"/>
            <w:gridSpan w:val="2"/>
            <w:hideMark/>
          </w:tcPr>
          <w:p w:rsidR="00650500" w:rsidRPr="00650500" w:rsidRDefault="00650500" w:rsidP="00650500">
            <w:pPr>
              <w:spacing w:after="0" w:line="240" w:lineRule="auto"/>
              <w:jc w:val="both"/>
              <w:rPr>
                <w:rFonts w:ascii="Times New Roman" w:eastAsia="Times New Roman" w:hAnsi="Times New Roman" w:cs="Times New Roman"/>
                <w:b/>
                <w:bCs/>
                <w:sz w:val="24"/>
                <w:szCs w:val="24"/>
              </w:rPr>
            </w:pPr>
            <w:r w:rsidRPr="00650500">
              <w:rPr>
                <w:rFonts w:ascii="Times New Roman" w:eastAsia="Times New Roman" w:hAnsi="Times New Roman" w:cs="Times New Roman"/>
                <w:b/>
                <w:bCs/>
                <w:sz w:val="24"/>
                <w:szCs w:val="24"/>
              </w:rPr>
              <w:t xml:space="preserve">Пример: служащий (работник) представляет сведения в 2018 году (за отчетный 2017 г.)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Дочери служащего (работника) 21 мая 2017 года исполнилось 18 лет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Дочери служащего (работника) 30 декабря 2017 года исполнилось 18 лет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Дочери служащего (работника) 31 декабря 2017 года исполнилось 18 лет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 </w:t>
            </w:r>
          </w:p>
        </w:tc>
      </w:tr>
      <w:tr w:rsidR="00650500" w:rsidRPr="00650500" w:rsidTr="00650500">
        <w:trPr>
          <w:tblCellSpacing w:w="15" w:type="dxa"/>
        </w:trPr>
        <w:tc>
          <w:tcPr>
            <w:tcW w:w="0" w:type="auto"/>
            <w:gridSpan w:val="2"/>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Пример: гражданин представляет в сентябре 2017 года сведения в связи с назначением на должность. Отчетной датой является 1 августа 2017 года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Сыну гражданина 5 мая 2017 года исполнилось 18 лет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Сыну гражданина 1 августа 2017 года исполнилось 18 лет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Сыну гражданина 17 августа 2017 года исполнилось 18 лет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Рекомендуемые действия при невозможности представить сведения в отношении члена семьи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26. </w:t>
      </w:r>
      <w:proofErr w:type="gramStart"/>
      <w:r w:rsidRPr="00650500">
        <w:rPr>
          <w:rFonts w:ascii="Times New Roman" w:eastAsia="Times New Roman" w:hAnsi="Times New Roman" w:cs="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w:t>
      </w:r>
      <w:r w:rsidRPr="00650500">
        <w:rPr>
          <w:rFonts w:ascii="Times New Roman" w:eastAsia="Times New Roman" w:hAnsi="Times New Roman" w:cs="Times New Roman"/>
          <w:sz w:val="24"/>
          <w:szCs w:val="24"/>
        </w:rPr>
        <w:lastRenderedPageBreak/>
        <w:t>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50500">
        <w:rPr>
          <w:rFonts w:ascii="Times New Roman" w:eastAsia="Times New Roman" w:hAnsi="Times New Roman" w:cs="Times New Roman"/>
          <w:sz w:val="24"/>
          <w:szCs w:val="24"/>
        </w:rPr>
        <w:t xml:space="preserve"> </w:t>
      </w:r>
      <w:proofErr w:type="gramStart"/>
      <w:r w:rsidRPr="00650500">
        <w:rPr>
          <w:rFonts w:ascii="Times New Roman" w:eastAsia="Times New Roman" w:hAnsi="Times New Roman" w:cs="Times New Roman"/>
          <w:sz w:val="24"/>
          <w:szCs w:val="24"/>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650500">
        <w:rPr>
          <w:rFonts w:ascii="Times New Roman" w:eastAsia="Times New Roman" w:hAnsi="Times New Roman" w:cs="Times New Roman"/>
          <w:sz w:val="24"/>
          <w:szCs w:val="24"/>
        </w:rPr>
        <w:t xml:space="preserve"> </w:t>
      </w:r>
      <w:proofErr w:type="gramStart"/>
      <w:r w:rsidRPr="00650500">
        <w:rPr>
          <w:rFonts w:ascii="Times New Roman" w:eastAsia="Times New Roman" w:hAnsi="Times New Roman" w:cs="Times New Roman"/>
          <w:sz w:val="24"/>
          <w:szCs w:val="24"/>
        </w:rPr>
        <w:t>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Pr="00650500">
        <w:rPr>
          <w:rFonts w:ascii="Times New Roman" w:eastAsia="Times New Roman" w:hAnsi="Times New Roman" w:cs="Times New Roman"/>
          <w:sz w:val="24"/>
          <w:szCs w:val="24"/>
        </w:rPr>
        <w:t xml:space="preserve"> Федерации от 9 октября 2017 г. № 472.</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27. Заявление должно быть направлено до истечения срока, установленного для представления служащим (работником) сведений.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Заявление подается (таблица №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3"/>
        <w:gridCol w:w="4682"/>
      </w:tblGrid>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b/>
                <w:bCs/>
                <w:sz w:val="24"/>
                <w:szCs w:val="24"/>
              </w:rPr>
            </w:pPr>
            <w:r w:rsidRPr="00650500">
              <w:rPr>
                <w:rFonts w:ascii="Times New Roman" w:eastAsia="Times New Roman" w:hAnsi="Times New Roman" w:cs="Times New Roman"/>
                <w:b/>
                <w:bCs/>
                <w:sz w:val="24"/>
                <w:szCs w:val="24"/>
              </w:rPr>
              <w:t xml:space="preserve">В Управление Президента Российской Федерации по вопросам противодействия коррупции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b/>
                <w:bCs/>
                <w:sz w:val="24"/>
                <w:szCs w:val="24"/>
              </w:rPr>
            </w:pPr>
            <w:proofErr w:type="gramStart"/>
            <w:r w:rsidRPr="00650500">
              <w:rPr>
                <w:rFonts w:ascii="Times New Roman" w:eastAsia="Times New Roman" w:hAnsi="Times New Roman" w:cs="Times New Roman"/>
                <w:b/>
                <w:bCs/>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50500">
              <w:rPr>
                <w:rFonts w:ascii="Times New Roman" w:eastAsia="Times New Roman" w:hAnsi="Times New Roman" w:cs="Times New Roman"/>
                <w:b/>
                <w:bCs/>
                <w:sz w:val="24"/>
                <w:szCs w:val="24"/>
              </w:rPr>
              <w:t xml:space="preserve"> </w:t>
            </w:r>
            <w:proofErr w:type="gramStart"/>
            <w:r w:rsidRPr="00650500">
              <w:rPr>
                <w:rFonts w:ascii="Times New Roman" w:eastAsia="Times New Roman" w:hAnsi="Times New Roman" w:cs="Times New Roman"/>
                <w:b/>
                <w:bCs/>
                <w:sz w:val="24"/>
                <w:szCs w:val="24"/>
              </w:rPr>
              <w:t>случае</w:t>
            </w:r>
            <w:proofErr w:type="gramEnd"/>
            <w:r w:rsidRPr="00650500">
              <w:rPr>
                <w:rFonts w:ascii="Times New Roman" w:eastAsia="Times New Roman" w:hAnsi="Times New Roman" w:cs="Times New Roman"/>
                <w:b/>
                <w:bCs/>
                <w:sz w:val="24"/>
                <w:szCs w:val="24"/>
              </w:rPr>
              <w:t xml:space="preserve"> и порядке, которые установлены нормативными правовыми актами Российской Федерации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В Департамент государственной службы и кадров Правительства Российской Федерации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w:t>
            </w:r>
            <w:r w:rsidRPr="00650500">
              <w:rPr>
                <w:rFonts w:ascii="Times New Roman" w:eastAsia="Times New Roman" w:hAnsi="Times New Roman" w:cs="Times New Roman"/>
                <w:sz w:val="24"/>
                <w:szCs w:val="24"/>
              </w:rPr>
              <w:lastRenderedPageBreak/>
              <w:t xml:space="preserve">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В подразделение по профилактике коррупционных и иных правонарушений Центрального банка Российской Федерации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w:t>
            </w:r>
          </w:p>
        </w:tc>
      </w:tr>
    </w:tbl>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lastRenderedPageBreak/>
        <w:t>II. Заполнение справки о доходах, расходах, об имуществе и обязательствах имущественного характера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30. </w:t>
      </w:r>
      <w:proofErr w:type="gramStart"/>
      <w:r w:rsidRPr="00650500">
        <w:rPr>
          <w:rFonts w:ascii="Times New Roman" w:eastAsia="Times New Roman" w:hAnsi="Times New Roman" w:cs="Times New Roman"/>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Не рекомендуется заполнять справку в рукописном виде.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32. 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sidRPr="00650500">
        <w:rPr>
          <w:rFonts w:ascii="Times New Roman" w:eastAsia="Times New Roman" w:hAnsi="Times New Roman" w:cs="Times New Roman"/>
          <w:sz w:val="24"/>
          <w:szCs w:val="24"/>
        </w:rPr>
        <w:t>заполнять</w:t>
      </w:r>
      <w:proofErr w:type="gramEnd"/>
      <w:r w:rsidRPr="00650500">
        <w:rPr>
          <w:rFonts w:ascii="Times New Roman" w:eastAsia="Times New Roman" w:hAnsi="Times New Roman" w:cs="Times New Roman"/>
          <w:sz w:val="24"/>
          <w:szCs w:val="24"/>
        </w:rPr>
        <w:t xml:space="preserve"> справки с использованием специального программного обеспечения «Справки БК» (далее - СПО «Справки БК»).</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650500">
        <w:rPr>
          <w:rFonts w:ascii="Times New Roman" w:eastAsia="Times New Roman" w:hAnsi="Times New Roman" w:cs="Times New Roman"/>
          <w:sz w:val="24"/>
          <w:szCs w:val="24"/>
        </w:rPr>
        <w:t>ст спр</w:t>
      </w:r>
      <w:proofErr w:type="gramEnd"/>
      <w:r w:rsidRPr="00650500">
        <w:rPr>
          <w:rFonts w:ascii="Times New Roman" w:eastAsia="Times New Roman" w:hAnsi="Times New Roman" w:cs="Times New Roman"/>
          <w:sz w:val="24"/>
          <w:szCs w:val="24"/>
        </w:rPr>
        <w:t>авки. Наличие подписи на каждом листе (в пустой части страницы) не является нарушением.</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Титульный лист</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35. При заполнении титульного листа справки рекомендуется обратить внимание на следующее: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rsidRPr="00650500">
        <w:rPr>
          <w:rFonts w:ascii="Times New Roman" w:eastAsia="Times New Roman" w:hAnsi="Times New Roman" w:cs="Times New Roman"/>
          <w:sz w:val="24"/>
          <w:szCs w:val="24"/>
        </w:rP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650500">
        <w:rPr>
          <w:rFonts w:ascii="Times New Roman" w:eastAsia="Times New Roman" w:hAnsi="Times New Roman" w:cs="Times New Roman"/>
          <w:sz w:val="24"/>
          <w:szCs w:val="24"/>
        </w:rPr>
        <w:t>,</w:t>
      </w:r>
      <w:proofErr w:type="gramEnd"/>
      <w:r w:rsidRPr="00650500">
        <w:rPr>
          <w:rFonts w:ascii="Times New Roman" w:eastAsia="Times New Roman" w:hAnsi="Times New Roman" w:cs="Times New Roman"/>
          <w:sz w:val="24"/>
          <w:szCs w:val="24"/>
        </w:rPr>
        <w:t xml:space="preserve"> если в период представления сведений наименование замещаемой (занимаемой) </w:t>
      </w:r>
      <w:r w:rsidRPr="00650500">
        <w:rPr>
          <w:rFonts w:ascii="Times New Roman" w:eastAsia="Times New Roman" w:hAnsi="Times New Roman" w:cs="Times New Roman"/>
          <w:sz w:val="24"/>
          <w:szCs w:val="24"/>
        </w:rPr>
        <w:lastRenderedPageBreak/>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50500">
        <w:rPr>
          <w:rFonts w:ascii="Times New Roman" w:eastAsia="Times New Roman" w:hAnsi="Times New Roman" w:cs="Times New Roman"/>
          <w:sz w:val="24"/>
          <w:szCs w:val="24"/>
        </w:rPr>
        <w:t>неработающий</w:t>
      </w:r>
      <w:proofErr w:type="gramEnd"/>
      <w:r w:rsidRPr="00650500">
        <w:rPr>
          <w:rFonts w:ascii="Times New Roman" w:eastAsia="Times New Roman" w:hAnsi="Times New Roman" w:cs="Times New Roman"/>
          <w:sz w:val="24"/>
          <w:szCs w:val="24"/>
        </w:rPr>
        <w:t>, претендующий на замещение «наименование должности».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650500">
        <w:rPr>
          <w:rFonts w:ascii="Times New Roman" w:eastAsia="Times New Roman" w:hAnsi="Times New Roman" w:cs="Times New Roman"/>
          <w:sz w:val="24"/>
          <w:szCs w:val="24"/>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50500">
        <w:rPr>
          <w:rFonts w:ascii="Times New Roman" w:eastAsia="Times New Roman" w:hAnsi="Times New Roman" w:cs="Times New Roman"/>
          <w:sz w:val="24"/>
          <w:szCs w:val="24"/>
        </w:rPr>
        <w:t>самозанятые</w:t>
      </w:r>
      <w:proofErr w:type="spellEnd"/>
      <w:r w:rsidRPr="00650500">
        <w:rPr>
          <w:rFonts w:ascii="Times New Roman" w:eastAsia="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650500">
        <w:rPr>
          <w:rFonts w:ascii="Times New Roman" w:eastAsia="Times New Roman" w:hAnsi="Times New Roman" w:cs="Times New Roman"/>
          <w:sz w:val="24"/>
          <w:szCs w:val="24"/>
        </w:rPr>
        <w:t>временная</w:t>
      </w:r>
      <w:proofErr w:type="gramEnd"/>
      <w:r w:rsidRPr="00650500">
        <w:rPr>
          <w:rFonts w:ascii="Times New Roman" w:eastAsia="Times New Roman" w:hAnsi="Times New Roman" w:cs="Times New Roman"/>
          <w:sz w:val="24"/>
          <w:szCs w:val="24"/>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Для справок, заполняемых с использованием СПО «Справки БК», рекомендуется указывать страховой номер индивидуального лицевого счета (СНИЛС).</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Раздел 1. Сведения о доходах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Доход по основному месту работы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Особенности заполнения данного раздела отдельными категориями лиц</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при применении упрощенной системы налогообложения (УСН):</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41. </w:t>
      </w:r>
      <w:proofErr w:type="gramStart"/>
      <w:r w:rsidRPr="00650500">
        <w:rPr>
          <w:rFonts w:ascii="Times New Roman" w:eastAsia="Times New Roman" w:hAnsi="Times New Roman" w:cs="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Доход от педагогической и научной деятельности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42. </w:t>
      </w:r>
      <w:proofErr w:type="gramStart"/>
      <w:r w:rsidRPr="00650500">
        <w:rPr>
          <w:rFonts w:ascii="Times New Roman" w:eastAsia="Times New Roman" w:hAnsi="Times New Roman" w:cs="Times New Roman"/>
          <w:sz w:val="24"/>
          <w:szCs w:val="24"/>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50500">
        <w:rPr>
          <w:rFonts w:ascii="Times New Roman" w:eastAsia="Times New Roman" w:hAnsi="Times New Roman" w:cs="Times New Roman"/>
          <w:sz w:val="24"/>
          <w:szCs w:val="24"/>
        </w:rPr>
        <w:t>.д.).</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43. </w:t>
      </w:r>
      <w:proofErr w:type="gramStart"/>
      <w:r w:rsidRPr="00650500">
        <w:rPr>
          <w:rFonts w:ascii="Times New Roman" w:eastAsia="Times New Roman" w:hAnsi="Times New Roman" w:cs="Times New Roman"/>
          <w:sz w:val="24"/>
          <w:szCs w:val="24"/>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Доход от иной творческой деятельности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44. </w:t>
      </w:r>
      <w:proofErr w:type="gramStart"/>
      <w:r w:rsidRPr="00650500">
        <w:rPr>
          <w:rFonts w:ascii="Times New Roman" w:eastAsia="Times New Roman" w:hAnsi="Times New Roman" w:cs="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Доход от вкладов в банках и иных кредитных организациях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48. Доход, полученный в иностранной валюте, указывается в рублях по курсу Банка России на дату получения дохода.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w:t>
      </w:r>
      <w:r w:rsidRPr="00650500">
        <w:rPr>
          <w:rFonts w:ascii="Times New Roman" w:eastAsia="Times New Roman" w:hAnsi="Times New Roman" w:cs="Times New Roman"/>
          <w:sz w:val="24"/>
          <w:szCs w:val="24"/>
        </w:rPr>
        <w:lastRenderedPageBreak/>
        <w:t>переведенных в рубли по курсу, установленному Банком России, на каждую дату их получения.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51. Не рекомендуется проводить какие-либо самостоятельные расчеты, поскольку вероятно возникновение различного рода ошибок.</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Доход от ценных бумаг и долей участия в коммерческих организациях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53.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Иные доходы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54. В данной строке указываются доходы, которые не были отражены в строках 1-5 справки.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Так, например, в строке иные доходы могут быть указаны: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пенсия (при этом разные виды пенсий (по возрасту и пенсия военнослужащего) не следует суммировать);</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w:t>
      </w:r>
      <w:r w:rsidRPr="00650500">
        <w:rPr>
          <w:rFonts w:ascii="Times New Roman" w:eastAsia="Times New Roman" w:hAnsi="Times New Roman" w:cs="Times New Roman"/>
          <w:sz w:val="24"/>
          <w:szCs w:val="24"/>
        </w:rPr>
        <w:lastRenderedPageBreak/>
        <w:t>др.), если данные выплаты не были включены в справку по форме 2-НДФЛ, выдаваемую по месту службы (работы);</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650500">
        <w:rPr>
          <w:rFonts w:ascii="Times New Roman" w:eastAsia="Times New Roman" w:hAnsi="Times New Roman" w:cs="Times New Roman"/>
          <w:sz w:val="24"/>
          <w:szCs w:val="24"/>
        </w:rPr>
        <w:t>,</w:t>
      </w:r>
      <w:proofErr w:type="gramEnd"/>
      <w:r w:rsidRPr="00650500">
        <w:rPr>
          <w:rFonts w:ascii="Times New Roman" w:eastAsia="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 стипендия;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650500">
        <w:rPr>
          <w:rFonts w:ascii="Times New Roman" w:eastAsia="Times New Roman" w:hAnsi="Times New Roman" w:cs="Times New Roman"/>
          <w:sz w:val="24"/>
          <w:szCs w:val="24"/>
        </w:rPr>
        <w:t>накопительно</w:t>
      </w:r>
      <w:proofErr w:type="spellEnd"/>
      <w:r w:rsidRPr="00650500">
        <w:rPr>
          <w:rFonts w:ascii="Times New Roman" w:eastAsia="Times New Roman" w:hAnsi="Times New Roman" w:cs="Times New Roman"/>
          <w:sz w:val="24"/>
          <w:szCs w:val="24"/>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sidRPr="00650500">
        <w:rPr>
          <w:rFonts w:ascii="Times New Roman" w:eastAsia="Times New Roman" w:hAnsi="Times New Roman" w:cs="Times New Roman"/>
          <w:sz w:val="24"/>
          <w:szCs w:val="24"/>
        </w:rPr>
        <w:t xml:space="preserve"> его супруга (супруги) перечислены денежные средства данной выплаты);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650500">
        <w:rPr>
          <w:rFonts w:ascii="Times New Roman" w:eastAsia="Times New Roman" w:hAnsi="Times New Roman" w:cs="Times New Roman"/>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sidRPr="00650500">
        <w:rPr>
          <w:rFonts w:ascii="Times New Roman" w:eastAsia="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50500">
        <w:rPr>
          <w:rFonts w:ascii="Times New Roman" w:eastAsia="Times New Roman" w:hAnsi="Times New Roman" w:cs="Times New Roman"/>
          <w:sz w:val="24"/>
          <w:szCs w:val="24"/>
        </w:rPr>
        <w:t>Сумма в размере 300,0 тыс. руб. является доходом и подлежит указанию в строке «Иные доходы»);</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10) доходы по трудовым договорам по совместительству. </w:t>
      </w:r>
      <w:proofErr w:type="gramStart"/>
      <w:r w:rsidRPr="00650500">
        <w:rPr>
          <w:rFonts w:ascii="Times New Roman" w:eastAsia="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12)  вознаграждения по гражданско-правовым договорам, если данный доход не указан в строке 2 настоящего раздела справки. </w:t>
      </w:r>
      <w:proofErr w:type="gramStart"/>
      <w:r w:rsidRPr="00650500">
        <w:rPr>
          <w:rFonts w:ascii="Times New Roman" w:eastAsia="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50500">
        <w:rPr>
          <w:rFonts w:ascii="Times New Roman" w:eastAsia="Times New Roman" w:hAnsi="Times New Roman" w:cs="Times New Roman"/>
          <w:sz w:val="24"/>
          <w:szCs w:val="24"/>
        </w:rPr>
        <w:t>дств св</w:t>
      </w:r>
      <w:proofErr w:type="gramEnd"/>
      <w:r w:rsidRPr="00650500">
        <w:rPr>
          <w:rFonts w:ascii="Times New Roman" w:eastAsia="Times New Roman" w:hAnsi="Times New Roman" w:cs="Times New Roman"/>
          <w:sz w:val="24"/>
          <w:szCs w:val="24"/>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 проценты по долговым обязательствам;</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15) денежные средства, полученные в порядке дарения или наследования;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16) возмещение вреда, причиненного увечьем или иным повреждением здоровья;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17) выплаты, связанные с гибелью (смертью), выплаченные наследникам;</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650500">
        <w:rPr>
          <w:rFonts w:ascii="Times New Roman" w:eastAsia="Times New Roman" w:hAnsi="Times New Roman" w:cs="Times New Roman"/>
          <w:sz w:val="24"/>
          <w:szCs w:val="24"/>
        </w:rPr>
        <w:t xml:space="preserve"> и др.;</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650500">
        <w:rPr>
          <w:rFonts w:ascii="Times New Roman" w:eastAsia="Times New Roman" w:hAnsi="Times New Roman" w:cs="Times New Roman"/>
          <w:sz w:val="24"/>
          <w:szCs w:val="24"/>
        </w:rPr>
        <w:t>за</w:t>
      </w:r>
      <w:proofErr w:type="gramEnd"/>
      <w:r w:rsidRPr="00650500">
        <w:rPr>
          <w:rFonts w:ascii="Times New Roman" w:eastAsia="Times New Roman" w:hAnsi="Times New Roman" w:cs="Times New Roman"/>
          <w:sz w:val="24"/>
          <w:szCs w:val="24"/>
        </w:rPr>
        <w:t xml:space="preserve"> престарелым и др.);</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23)  выигрыши в лотереях, тотализаторах, конкурсах и иных играх;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24) доходы членов профсоюзных организаций, полученные от данных профсоюзных организаций;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25) доход от реализации имущества, полученный наложенным платежом. </w:t>
      </w:r>
      <w:proofErr w:type="gramStart"/>
      <w:r w:rsidRPr="00650500">
        <w:rPr>
          <w:rFonts w:ascii="Times New Roman" w:eastAsia="Times New Roman" w:hAnsi="Times New Roman" w:cs="Times New Roman"/>
          <w:sz w:val="24"/>
          <w:szCs w:val="24"/>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r:id="rId7" w:anchor="39" w:history="1">
        <w:r w:rsidRPr="00650500">
          <w:rPr>
            <w:rFonts w:ascii="Times New Roman" w:eastAsia="Times New Roman" w:hAnsi="Times New Roman" w:cs="Times New Roman"/>
            <w:color w:val="0000FF"/>
            <w:sz w:val="24"/>
            <w:szCs w:val="24"/>
            <w:u w:val="single"/>
          </w:rPr>
          <w:t>пунктом 39</w:t>
        </w:r>
      </w:hyperlink>
      <w:r w:rsidRPr="00650500">
        <w:rPr>
          <w:rFonts w:ascii="Times New Roman" w:eastAsia="Times New Roman" w:hAnsi="Times New Roman" w:cs="Times New Roman"/>
          <w:sz w:val="24"/>
          <w:szCs w:val="24"/>
        </w:rPr>
        <w:t xml:space="preserve"> настоящих Методических рекомендаций);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29) денежные средства в безналичной форме, поступившие в качестве оплаты услуг или товаров;</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35) иные аналогичные выплаты.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55. Формой справки не предусмотрено указание товаров, услуг, полученных в натуральной форме, а также виртуальных валют.</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56.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со служебными командировками;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650500">
        <w:rPr>
          <w:rFonts w:ascii="Times New Roman" w:eastAsia="Times New Roman" w:hAnsi="Times New Roman" w:cs="Times New Roman"/>
          <w:sz w:val="24"/>
          <w:szCs w:val="24"/>
        </w:rPr>
        <w:t>дств вз</w:t>
      </w:r>
      <w:proofErr w:type="gramEnd"/>
      <w:r w:rsidRPr="00650500">
        <w:rPr>
          <w:rFonts w:ascii="Times New Roman" w:eastAsia="Times New Roman" w:hAnsi="Times New Roman" w:cs="Times New Roman"/>
          <w:sz w:val="24"/>
          <w:szCs w:val="24"/>
        </w:rPr>
        <w:t>амен этого довольствия;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5) с приобретением проездных документов для исполнения служебных (должностных) обязанностей;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 с оплатой коммунальных и иных услуг, наймом жилого помещения;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7) с внесением родительской платы за посещение дошкольного образовательного учреждения;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 с возмещением расходов на повышение профессионального уровня;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650500">
        <w:rPr>
          <w:rFonts w:ascii="Times New Roman" w:eastAsia="Times New Roman" w:hAnsi="Times New Roman" w:cs="Times New Roman"/>
          <w:sz w:val="24"/>
          <w:szCs w:val="24"/>
        </w:rPr>
        <w:t>дств с др</w:t>
      </w:r>
      <w:proofErr w:type="gramEnd"/>
      <w:r w:rsidRPr="00650500">
        <w:rPr>
          <w:rFonts w:ascii="Times New Roman" w:eastAsia="Times New Roman" w:hAnsi="Times New Roman" w:cs="Times New Roman"/>
          <w:sz w:val="24"/>
          <w:szCs w:val="24"/>
        </w:rPr>
        <w:t>угого, например, зарплатного счета;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 с переводом денежных средств между банковскими счетами супругов и несовершеннолетних детей;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12) с возвратом денежных средств по несостоявшемуся договору купли-продажи;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Также не указываются сведения о денежных средствах, полученных: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 в виде социального, имущественного налогового вычета;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15) от продажи различного вида подарочных сертификатов (карт), выпущенных предприятиями торговли;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16) в качестве бонусных баллов («</w:t>
      </w:r>
      <w:proofErr w:type="spellStart"/>
      <w:r w:rsidRPr="00650500">
        <w:rPr>
          <w:rFonts w:ascii="Times New Roman" w:eastAsia="Times New Roman" w:hAnsi="Times New Roman" w:cs="Times New Roman"/>
          <w:sz w:val="24"/>
          <w:szCs w:val="24"/>
        </w:rPr>
        <w:t>кэшбэк</w:t>
      </w:r>
      <w:proofErr w:type="spellEnd"/>
      <w:r w:rsidRPr="00650500">
        <w:rPr>
          <w:rFonts w:ascii="Times New Roman" w:eastAsia="Times New Roman" w:hAnsi="Times New Roman" w:cs="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17) в виде материальной выгоды, предусмотренной статьей 212 Налогового кодекса Российской Федерации. </w:t>
      </w:r>
      <w:proofErr w:type="gramStart"/>
      <w:r w:rsidRPr="00650500">
        <w:rPr>
          <w:rFonts w:ascii="Times New Roman" w:eastAsia="Times New Roman" w:hAnsi="Times New Roman" w:cs="Times New Roman"/>
          <w:sz w:val="24"/>
          <w:szCs w:val="24"/>
        </w:rPr>
        <w:t>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18) в качестве возврата налога на добавленную стоимость, уплаченного при совершении покупок за границей, по чекам </w:t>
      </w:r>
      <w:proofErr w:type="spellStart"/>
      <w:r w:rsidRPr="00650500">
        <w:rPr>
          <w:rFonts w:ascii="Times New Roman" w:eastAsia="Times New Roman" w:hAnsi="Times New Roman" w:cs="Times New Roman"/>
          <w:sz w:val="24"/>
          <w:szCs w:val="24"/>
        </w:rPr>
        <w:t>Tax-free</w:t>
      </w:r>
      <w:proofErr w:type="spellEnd"/>
      <w:r w:rsidRPr="00650500">
        <w:rPr>
          <w:rFonts w:ascii="Times New Roman" w:eastAsia="Times New Roman" w:hAnsi="Times New Roman" w:cs="Times New Roman"/>
          <w:sz w:val="24"/>
          <w:szCs w:val="24"/>
        </w:rPr>
        <w:t>;</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19) в качестве вознаграждения донорам за сданную кровь, ее компоненты (и иную помощь) при условии возмездной сдачи;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lastRenderedPageBreak/>
        <w:t>Раздел 2. Сведения о расходах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57. </w:t>
      </w:r>
      <w:proofErr w:type="gramStart"/>
      <w:r w:rsidRPr="00650500">
        <w:rPr>
          <w:rFonts w:ascii="Times New Roman" w:eastAsia="Times New Roman" w:hAnsi="Times New Roman" w:cs="Times New Roman"/>
          <w:sz w:val="24"/>
          <w:szCs w:val="24"/>
        </w:rPr>
        <w:t>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650500">
        <w:rPr>
          <w:rFonts w:ascii="Times New Roman" w:eastAsia="Times New Roman" w:hAnsi="Times New Roman" w:cs="Times New Roman"/>
          <w:sz w:val="24"/>
          <w:szCs w:val="24"/>
        </w:rP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58. Граждане, поступающие на службу (работу), раздел «Сведения о расходах» не заполняют.</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60. В случае</w:t>
      </w:r>
      <w:proofErr w:type="gramStart"/>
      <w:r w:rsidRPr="00650500">
        <w:rPr>
          <w:rFonts w:ascii="Times New Roman" w:eastAsia="Times New Roman" w:hAnsi="Times New Roman" w:cs="Times New Roman"/>
          <w:sz w:val="24"/>
          <w:szCs w:val="24"/>
        </w:rPr>
        <w:t>,</w:t>
      </w:r>
      <w:proofErr w:type="gramEnd"/>
      <w:r w:rsidRPr="00650500">
        <w:rPr>
          <w:rFonts w:ascii="Times New Roman" w:eastAsia="Times New Roman" w:hAnsi="Times New Roman" w:cs="Times New Roman"/>
          <w:sz w:val="24"/>
          <w:szCs w:val="24"/>
        </w:rP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61. Расчет общего дохода служащего (работника) и его супруги (супруга) производится независимо от даты заключения в отчетном периоде брака.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62. </w:t>
      </w:r>
      <w:proofErr w:type="gramStart"/>
      <w:r w:rsidRPr="00650500">
        <w:rPr>
          <w:rFonts w:ascii="Times New Roman" w:eastAsia="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0500">
        <w:rPr>
          <w:rFonts w:ascii="Times New Roman" w:eastAsia="Times New Roman" w:hAnsi="Times New Roman" w:cs="Times New Roman"/>
          <w:sz w:val="24"/>
          <w:szCs w:val="24"/>
        </w:rPr>
        <w:t>накопительно</w:t>
      </w:r>
      <w:proofErr w:type="spellEnd"/>
      <w:r w:rsidRPr="00650500">
        <w:rPr>
          <w:rFonts w:ascii="Times New Roman" w:eastAsia="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50500">
        <w:rPr>
          <w:rFonts w:ascii="Times New Roman" w:eastAsia="Times New Roman" w:hAnsi="Times New Roman" w:cs="Times New Roman"/>
          <w:sz w:val="24"/>
          <w:szCs w:val="24"/>
        </w:rPr>
        <w:t xml:space="preserve"> супруги (супруга) за три последних года, предшествующих совершению сделки).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63. Данный раздел не заполняется в следующих случаях: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lastRenderedPageBreak/>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650500">
        <w:rPr>
          <w:rFonts w:ascii="Times New Roman" w:eastAsia="Times New Roman" w:hAnsi="Times New Roman" w:cs="Times New Roman"/>
          <w:sz w:val="24"/>
          <w:szCs w:val="24"/>
        </w:rPr>
        <w:t xml:space="preserve"> При этом такое имущество отражается в соответствующих разделах справки;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64.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65.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66. Рекомендуется учитывать, что источников получения средств, за счет которых приобретено имущество, может быть несколько, например:</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доход по основному месту работы служащего (работника), его супруги (супруга);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доход от иной разрешенной законом деятельности;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доход от вкладов в банках и иных кредитных организациях;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 накопления за предыдущие годы;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 наследство;</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 дар;</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7) заем;</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 ипотека;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 иные финансовые обязательства;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10) доход от продажи имущества;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 доход от сдачи имущества в аренду;</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650500">
        <w:rPr>
          <w:rFonts w:ascii="Times New Roman" w:eastAsia="Times New Roman" w:hAnsi="Times New Roman" w:cs="Times New Roman"/>
          <w:sz w:val="24"/>
          <w:szCs w:val="24"/>
        </w:rPr>
        <w:t>накопительно</w:t>
      </w:r>
      <w:proofErr w:type="spellEnd"/>
      <w:r w:rsidRPr="00650500">
        <w:rPr>
          <w:rFonts w:ascii="Times New Roman" w:eastAsia="Times New Roman" w:hAnsi="Times New Roman" w:cs="Times New Roman"/>
          <w:sz w:val="24"/>
          <w:szCs w:val="24"/>
        </w:rPr>
        <w:t>-ипотечной системы жилищного обеспечения военнослужащих;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13) средства материнского (семейного) капитала;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14) иные виды доходов.</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68.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69. Особенности заполнения раздела «Сведения о расходах»: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В случае</w:t>
      </w:r>
      <w:proofErr w:type="gramStart"/>
      <w:r w:rsidRPr="00650500">
        <w:rPr>
          <w:rFonts w:ascii="Times New Roman" w:eastAsia="Times New Roman" w:hAnsi="Times New Roman" w:cs="Times New Roman"/>
          <w:sz w:val="24"/>
          <w:szCs w:val="24"/>
        </w:rPr>
        <w:t>,</w:t>
      </w:r>
      <w:proofErr w:type="gramEnd"/>
      <w:r w:rsidRPr="00650500">
        <w:rPr>
          <w:rFonts w:ascii="Times New Roman" w:eastAsia="Times New Roman" w:hAnsi="Times New Roman" w:cs="Times New Roman"/>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650500">
        <w:rPr>
          <w:rFonts w:ascii="Times New Roman" w:eastAsia="Times New Roman" w:hAnsi="Times New Roman" w:cs="Times New Roman"/>
          <w:sz w:val="24"/>
          <w:szCs w:val="24"/>
        </w:rPr>
        <w:t>дств в с</w:t>
      </w:r>
      <w:proofErr w:type="gramEnd"/>
      <w:r w:rsidRPr="00650500">
        <w:rPr>
          <w:rFonts w:ascii="Times New Roman" w:eastAsia="Times New Roman" w:hAnsi="Times New Roman" w:cs="Times New Roman"/>
          <w:sz w:val="24"/>
          <w:szCs w:val="24"/>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 xml:space="preserve">2) приобретение недвижимого имущества посредством участия в кооперативе. </w:t>
      </w:r>
      <w:proofErr w:type="gramStart"/>
      <w:r w:rsidRPr="00650500">
        <w:rPr>
          <w:rFonts w:ascii="Times New Roman" w:eastAsia="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Раздел 3. Сведения об имуществе</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Подраздел 3.1 Недвижимое имущество</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70.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71.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72.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650500">
        <w:rPr>
          <w:rFonts w:ascii="Times New Roman" w:eastAsia="Times New Roman" w:hAnsi="Times New Roman" w:cs="Times New Roman"/>
          <w:sz w:val="24"/>
          <w:szCs w:val="24"/>
        </w:rPr>
        <w:t>собственности</w:t>
      </w:r>
      <w:proofErr w:type="gramEnd"/>
      <w:r w:rsidRPr="00650500">
        <w:rPr>
          <w:rFonts w:ascii="Times New Roman" w:eastAsia="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650500">
        <w:rPr>
          <w:rFonts w:ascii="Times New Roman" w:eastAsia="Times New Roman" w:hAnsi="Times New Roman" w:cs="Times New Roman"/>
          <w:sz w:val="24"/>
          <w:szCs w:val="24"/>
        </w:rPr>
        <w:t>Росреестре</w:t>
      </w:r>
      <w:proofErr w:type="spellEnd"/>
      <w:r w:rsidRPr="00650500">
        <w:rPr>
          <w:rFonts w:ascii="Times New Roman" w:eastAsia="Times New Roman" w:hAnsi="Times New Roman" w:cs="Times New Roman"/>
          <w:sz w:val="24"/>
          <w:szCs w:val="24"/>
        </w:rPr>
        <w:t>).</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Заполнение графы «Вид и наименование имущества»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76.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79.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w:t>
      </w:r>
      <w:r w:rsidRPr="00650500">
        <w:rPr>
          <w:rFonts w:ascii="Times New Roman" w:eastAsia="Times New Roman" w:hAnsi="Times New Roman" w:cs="Times New Roman"/>
          <w:sz w:val="24"/>
          <w:szCs w:val="24"/>
        </w:rPr>
        <w:lastRenderedPageBreak/>
        <w:t>«Имущество, находящееся в собственности» или 6.1 «Имущество, находящееся в пользовании».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80. При заполнении пункта 3 «Квартиры» соответственно вносятся сведения о ней, например 2-комнатная квартира.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81. В строке 4 «Гаражи» указывается информация об организованных местах хранения автотранспорта - «гараж», «</w:t>
      </w:r>
      <w:proofErr w:type="spellStart"/>
      <w:r w:rsidRPr="00650500">
        <w:rPr>
          <w:rFonts w:ascii="Times New Roman" w:eastAsia="Times New Roman" w:hAnsi="Times New Roman" w:cs="Times New Roman"/>
          <w:sz w:val="24"/>
          <w:szCs w:val="24"/>
        </w:rPr>
        <w:t>машино</w:t>
      </w:r>
      <w:proofErr w:type="spellEnd"/>
      <w:r w:rsidRPr="00650500">
        <w:rPr>
          <w:rFonts w:ascii="Times New Roman" w:eastAsia="Times New Roman" w:hAnsi="Times New Roman" w:cs="Times New Roman"/>
          <w:sz w:val="24"/>
          <w:szCs w:val="24"/>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82. В графе «Вид собственности» указывается вид собственности на имущество (индивидуальная, общая совместная, общая долевая).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83.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50500">
        <w:rPr>
          <w:rFonts w:ascii="Times New Roman" w:eastAsia="Times New Roman" w:hAnsi="Times New Roman" w:cs="Times New Roman"/>
          <w:sz w:val="24"/>
          <w:szCs w:val="24"/>
        </w:rPr>
        <w:t>сведения</w:t>
      </w:r>
      <w:proofErr w:type="gramEnd"/>
      <w:r w:rsidRPr="00650500">
        <w:rPr>
          <w:rFonts w:ascii="Times New Roman" w:eastAsia="Times New Roman" w:hAnsi="Times New Roman" w:cs="Times New Roman"/>
          <w:sz w:val="24"/>
          <w:szCs w:val="24"/>
        </w:rPr>
        <w:t xml:space="preserve"> об имуществе которого представляются.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85. Местонахождение (адрес) недвижимого имущества указывается согласно правоустанавливающим документам. При этом указывается: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индекс;</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субъект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район;</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 город иной населенный пункт (село, поселок и т.д.);</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 улица (проспект, переулок и т.д.);</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 номер дома (владения, участка), корпуса (строения), квартиры.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86. Если недвижимое имущество находится за рубежом, то указывается: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наименование государства;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населенный пункт (иная единица административно-территориального деления);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3) почтовый адрес.</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Основание приобретения и источники средств</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90. </w:t>
      </w:r>
      <w:proofErr w:type="gramStart"/>
      <w:r w:rsidRPr="00650500">
        <w:rPr>
          <w:rFonts w:ascii="Times New Roman" w:eastAsia="Times New Roman" w:hAnsi="Times New Roman" w:cs="Times New Roman"/>
          <w:sz w:val="24"/>
          <w:szCs w:val="24"/>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w:t>
      </w:r>
      <w:proofErr w:type="gramEnd"/>
      <w:r w:rsidRPr="00650500">
        <w:rPr>
          <w:rFonts w:ascii="Times New Roman" w:eastAsia="Times New Roman" w:hAnsi="Times New Roman" w:cs="Times New Roman"/>
          <w:sz w:val="24"/>
          <w:szCs w:val="24"/>
        </w:rPr>
        <w:t>, постановление Исполкома города N от 15.03.1995 г. № 1-345/95 о передаче недвижимого имущества в собственность и др.).</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50500">
        <w:rPr>
          <w:rFonts w:ascii="Times New Roman" w:eastAsia="Times New Roman" w:hAnsi="Times New Roman" w:cs="Times New Roman"/>
          <w:sz w:val="24"/>
          <w:szCs w:val="24"/>
        </w:rPr>
        <w:t>N</w:t>
      </w:r>
      <w:proofErr w:type="gramEnd"/>
      <w:r w:rsidRPr="00650500">
        <w:rPr>
          <w:rFonts w:ascii="Times New Roman" w:eastAsia="Times New Roman" w:hAnsi="Times New Roman" w:cs="Times New Roman"/>
          <w:sz w:val="24"/>
          <w:szCs w:val="24"/>
        </w:rPr>
        <w:t xml:space="preserve"> 776723 от 17 марта 2010 г., Запись в ЕГРП 50-50-23/092/2010-069, договор купли-продажи от 19 февраля 2010 г. и т.д.</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92. </w:t>
      </w:r>
      <w:proofErr w:type="gramStart"/>
      <w:r w:rsidRPr="00650500">
        <w:rPr>
          <w:rFonts w:ascii="Times New Roman" w:eastAsia="Times New Roman" w:hAnsi="Times New Roman" w:cs="Times New Roman"/>
          <w:sz w:val="24"/>
          <w:szCs w:val="24"/>
        </w:rPr>
        <w:t>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50500">
        <w:rPr>
          <w:rFonts w:ascii="Times New Roman" w:eastAsia="Times New Roman" w:hAnsi="Times New Roman" w:cs="Times New Roman"/>
          <w:sz w:val="24"/>
          <w:szCs w:val="24"/>
        </w:rPr>
        <w:t>», а именно</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на лиц, замещающих (занимающих):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государственные должности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должности первого заместителя и заместителей Генерального прокурора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должности </w:t>
      </w:r>
      <w:proofErr w:type="gramStart"/>
      <w:r w:rsidRPr="00650500">
        <w:rPr>
          <w:rFonts w:ascii="Times New Roman" w:eastAsia="Times New Roman" w:hAnsi="Times New Roman" w:cs="Times New Roman"/>
          <w:sz w:val="24"/>
          <w:szCs w:val="24"/>
        </w:rPr>
        <w:t>членов Совета директоров Центрального банка Российской Федерации</w:t>
      </w:r>
      <w:proofErr w:type="gramEnd"/>
      <w:r w:rsidRPr="00650500">
        <w:rPr>
          <w:rFonts w:ascii="Times New Roman" w:eastAsia="Times New Roman" w:hAnsi="Times New Roman" w:cs="Times New Roman"/>
          <w:sz w:val="24"/>
          <w:szCs w:val="24"/>
        </w:rPr>
        <w:t>;</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государственные должности субъектов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должности заместителей руководителей федеральных органов исполнительной власти;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50500">
        <w:rPr>
          <w:rFonts w:ascii="Times New Roman" w:eastAsia="Times New Roman" w:hAnsi="Times New Roman" w:cs="Times New Roman"/>
          <w:sz w:val="24"/>
          <w:szCs w:val="24"/>
        </w:rPr>
        <w:t xml:space="preserve"> </w:t>
      </w:r>
      <w:proofErr w:type="gramStart"/>
      <w:r w:rsidRPr="00650500">
        <w:rPr>
          <w:rFonts w:ascii="Times New Roman" w:eastAsia="Times New Roman" w:hAnsi="Times New Roman" w:cs="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2) на супруг (супругов), несовершеннолетних детей лиц, указанных в </w:t>
      </w:r>
      <w:hyperlink r:id="rId8" w:anchor="354" w:history="1">
        <w:r w:rsidRPr="00650500">
          <w:rPr>
            <w:rFonts w:ascii="Times New Roman" w:eastAsia="Times New Roman" w:hAnsi="Times New Roman" w:cs="Times New Roman"/>
            <w:color w:val="0000FF"/>
            <w:sz w:val="24"/>
            <w:szCs w:val="24"/>
            <w:u w:val="single"/>
          </w:rPr>
          <w:t>абзацах втором-десятом подпункта 1</w:t>
        </w:r>
      </w:hyperlink>
      <w:r w:rsidRPr="00650500">
        <w:rPr>
          <w:rFonts w:ascii="Times New Roman" w:eastAsia="Times New Roman" w:hAnsi="Times New Roman" w:cs="Times New Roman"/>
          <w:sz w:val="24"/>
          <w:szCs w:val="24"/>
        </w:rPr>
        <w:t xml:space="preserve"> настоящего пункта;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иных лиц в случаях, предусмотренных федеральными законами.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Подраздел 3.2. Транспортные средства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94.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95. </w:t>
      </w:r>
      <w:proofErr w:type="gramStart"/>
      <w:r w:rsidRPr="00650500">
        <w:rPr>
          <w:rFonts w:ascii="Times New Roman" w:eastAsia="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650500">
        <w:rPr>
          <w:rFonts w:ascii="Times New Roman" w:eastAsia="Times New Roman" w:hAnsi="Times New Roman" w:cs="Times New Roman"/>
          <w:sz w:val="24"/>
          <w:szCs w:val="24"/>
        </w:rPr>
        <w:t xml:space="preserve"> средств».</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97.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 2 ГУ МВД России по г. Москве, ОГИБДД ММО МВД России «</w:t>
      </w:r>
      <w:proofErr w:type="spellStart"/>
      <w:r w:rsidRPr="00650500">
        <w:rPr>
          <w:rFonts w:ascii="Times New Roman" w:eastAsia="Times New Roman" w:hAnsi="Times New Roman" w:cs="Times New Roman"/>
          <w:sz w:val="24"/>
          <w:szCs w:val="24"/>
        </w:rPr>
        <w:t>Шалинский</w:t>
      </w:r>
      <w:proofErr w:type="spellEnd"/>
      <w:r w:rsidRPr="00650500">
        <w:rPr>
          <w:rFonts w:ascii="Times New Roman" w:eastAsia="Times New Roman" w:hAnsi="Times New Roman" w:cs="Times New Roman"/>
          <w:sz w:val="24"/>
          <w:szCs w:val="24"/>
        </w:rPr>
        <w:t xml:space="preserve">», ОГИБДД ММО МВД России по </w:t>
      </w:r>
      <w:proofErr w:type="spellStart"/>
      <w:r w:rsidRPr="00650500">
        <w:rPr>
          <w:rFonts w:ascii="Times New Roman" w:eastAsia="Times New Roman" w:hAnsi="Times New Roman" w:cs="Times New Roman"/>
          <w:sz w:val="24"/>
          <w:szCs w:val="24"/>
        </w:rPr>
        <w:t>Новолялинскому</w:t>
      </w:r>
      <w:proofErr w:type="spellEnd"/>
      <w:r w:rsidRPr="00650500">
        <w:rPr>
          <w:rFonts w:ascii="Times New Roman" w:eastAsia="Times New Roman" w:hAnsi="Times New Roman" w:cs="Times New Roman"/>
          <w:sz w:val="24"/>
          <w:szCs w:val="24"/>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98. Аналогичным подходом необходимо руководствоваться при указании в данном подразделе водного, воздушного транспорта.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99. В строке 7 «Иные транспортные средства» подлежат указанию прицепы, зарегистрированные в установленном порядке.</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Раздел 4. Сведения о счетах в банках и иных кредитных организациях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100. 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счета с нулевым остатком на 31 декабря отчетного года;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счета, открытые для погашения кредита;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 счета (вклады) в иностранных банках, расположенных за пределами Российской Федерации;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 счета, открываемые для осуществления деятельности на рынке ценных бумаг.</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101.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102. В данном разделе сведения о счетах в банках и иных кредитных организациях, которые по состоянию на отчетную дату закрыты, не указываются.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103. Не подлежат указанию специальный избирательный счет, открытый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депозитарный счет нотариуса.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105.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650500">
        <w:rPr>
          <w:rFonts w:ascii="Times New Roman" w:eastAsia="Times New Roman" w:hAnsi="Times New Roman" w:cs="Times New Roman"/>
          <w:sz w:val="24"/>
          <w:szCs w:val="24"/>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108.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w:t>
      </w:r>
      <w:r w:rsidRPr="00650500">
        <w:rPr>
          <w:rFonts w:ascii="Times New Roman" w:eastAsia="Times New Roman" w:hAnsi="Times New Roman" w:cs="Times New Roman"/>
          <w:sz w:val="24"/>
          <w:szCs w:val="24"/>
        </w:rPr>
        <w:lastRenderedPageBreak/>
        <w:t>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Кредитные карты, карты с овердрафтом</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Вид и валюта счета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113. 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114. Согласно данной Инструкции физическим лицам открываются следующие виды счетов (таблица №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6"/>
        <w:gridCol w:w="4859"/>
      </w:tblGrid>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b/>
                <w:bCs/>
                <w:sz w:val="24"/>
                <w:szCs w:val="24"/>
              </w:rPr>
            </w:pPr>
            <w:r w:rsidRPr="00650500">
              <w:rPr>
                <w:rFonts w:ascii="Times New Roman" w:eastAsia="Times New Roman" w:hAnsi="Times New Roman" w:cs="Times New Roman"/>
                <w:b/>
                <w:bCs/>
                <w:sz w:val="24"/>
                <w:szCs w:val="24"/>
              </w:rPr>
              <w:t xml:space="preserve">Текущие счета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b/>
                <w:bCs/>
                <w:sz w:val="24"/>
                <w:szCs w:val="24"/>
              </w:rPr>
            </w:pPr>
            <w:r w:rsidRPr="00650500">
              <w:rPr>
                <w:rFonts w:ascii="Times New Roman" w:eastAsia="Times New Roman" w:hAnsi="Times New Roman" w:cs="Times New Roman"/>
                <w:b/>
                <w:bCs/>
                <w:sz w:val="24"/>
                <w:szCs w:val="24"/>
              </w:rPr>
              <w:t xml:space="preserve">Открываются физическим лицам для совершения операций, не связанных с предпринимательской деятельностью или частной практикой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Счета по вкладам (депозитам)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Расчетные счета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 xml:space="preserve">Открываются юридическим лицам, не являющимся кредитными организациями, а также индивидуальным предпринимателям </w:t>
            </w:r>
            <w:r w:rsidRPr="00650500">
              <w:rPr>
                <w:rFonts w:ascii="Times New Roman" w:eastAsia="Times New Roman" w:hAnsi="Times New Roman" w:cs="Times New Roman"/>
                <w:sz w:val="24"/>
                <w:szCs w:val="24"/>
              </w:rPr>
              <w:lastRenderedPageBreak/>
              <w:t>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650500">
              <w:rPr>
                <w:rFonts w:ascii="Times New Roman" w:eastAsia="Times New Roman" w:hAnsi="Times New Roman" w:cs="Times New Roman"/>
                <w:sz w:val="24"/>
                <w:szCs w:val="24"/>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 xml:space="preserve">Счета доверительного управления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Открываются доверительному управляющему для осуществления операций, связанных с деятельностью по доверительному управлению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650500">
              <w:rPr>
                <w:rFonts w:ascii="Times New Roman" w:eastAsia="Times New Roman" w:hAnsi="Times New Roman" w:cs="Times New Roman"/>
                <w:sz w:val="24"/>
                <w:szCs w:val="24"/>
              </w:rPr>
              <w:t>эскроу</w:t>
            </w:r>
            <w:proofErr w:type="spellEnd"/>
            <w:r w:rsidRPr="00650500">
              <w:rPr>
                <w:rFonts w:ascii="Times New Roman" w:eastAsia="Times New Roman" w:hAnsi="Times New Roman" w:cs="Times New Roman"/>
                <w:sz w:val="24"/>
                <w:szCs w:val="24"/>
              </w:rPr>
              <w:t xml:space="preserve">, залоговый счет, специальный банковский счет должника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650500">
              <w:rPr>
                <w:rFonts w:ascii="Times New Roman" w:eastAsia="Times New Roman" w:hAnsi="Times New Roman" w:cs="Times New Roman"/>
                <w:sz w:val="24"/>
                <w:szCs w:val="24"/>
              </w:rPr>
              <w:t>осуществления</w:t>
            </w:r>
            <w:proofErr w:type="gramEnd"/>
            <w:r w:rsidRPr="00650500">
              <w:rPr>
                <w:rFonts w:ascii="Times New Roman" w:eastAsia="Times New Roman" w:hAnsi="Times New Roman" w:cs="Times New Roman"/>
                <w:sz w:val="24"/>
                <w:szCs w:val="24"/>
              </w:rPr>
              <w:t xml:space="preserve"> предусмотренных им операций соответствующего вида </w:t>
            </w:r>
          </w:p>
        </w:tc>
      </w:tr>
      <w:tr w:rsidR="00650500" w:rsidRPr="00650500" w:rsidTr="00650500">
        <w:trPr>
          <w:tblCellSpacing w:w="15" w:type="dxa"/>
        </w:trPr>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Депозитные счета судов, подразделений службы судебных приставов, правоохранительных органов, нотариусов </w:t>
            </w:r>
          </w:p>
        </w:tc>
        <w:tc>
          <w:tcPr>
            <w:tcW w:w="0" w:type="auto"/>
            <w:hideMark/>
          </w:tcPr>
          <w:p w:rsidR="00650500" w:rsidRPr="00650500" w:rsidRDefault="00650500" w:rsidP="00650500">
            <w:pPr>
              <w:spacing w:after="0"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115.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650500">
        <w:rPr>
          <w:rFonts w:ascii="Times New Roman" w:eastAsia="Times New Roman" w:hAnsi="Times New Roman" w:cs="Times New Roman"/>
          <w:sz w:val="24"/>
          <w:szCs w:val="24"/>
        </w:rPr>
        <w:t>перевыпуска</w:t>
      </w:r>
      <w:proofErr w:type="spellEnd"/>
      <w:r w:rsidRPr="00650500">
        <w:rPr>
          <w:rFonts w:ascii="Times New Roman" w:eastAsia="Times New Roman" w:hAnsi="Times New Roman" w:cs="Times New Roman"/>
          <w:sz w:val="24"/>
          <w:szCs w:val="24"/>
        </w:rPr>
        <w:t xml:space="preserve">) пластиковой карты не допускается. </w:t>
      </w:r>
      <w:proofErr w:type="gramStart"/>
      <w:r w:rsidRPr="00650500">
        <w:rPr>
          <w:rFonts w:ascii="Times New Roman" w:eastAsia="Times New Roman" w:hAnsi="Times New Roman" w:cs="Times New Roman"/>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 579-П «О плане счетов бухгалтерского</w:t>
      </w:r>
      <w:proofErr w:type="gramEnd"/>
      <w:r w:rsidRPr="00650500">
        <w:rPr>
          <w:rFonts w:ascii="Times New Roman" w:eastAsia="Times New Roman" w:hAnsi="Times New Roman" w:cs="Times New Roman"/>
          <w:sz w:val="24"/>
          <w:szCs w:val="24"/>
        </w:rPr>
        <w:t xml:space="preserve"> учета для кредитных организаций и </w:t>
      </w:r>
      <w:proofErr w:type="gramStart"/>
      <w:r w:rsidRPr="00650500">
        <w:rPr>
          <w:rFonts w:ascii="Times New Roman" w:eastAsia="Times New Roman" w:hAnsi="Times New Roman" w:cs="Times New Roman"/>
          <w:sz w:val="24"/>
          <w:szCs w:val="24"/>
        </w:rPr>
        <w:t>порядке</w:t>
      </w:r>
      <w:proofErr w:type="gramEnd"/>
      <w:r w:rsidRPr="00650500">
        <w:rPr>
          <w:rFonts w:ascii="Times New Roman" w:eastAsia="Times New Roman" w:hAnsi="Times New Roman" w:cs="Times New Roman"/>
          <w:sz w:val="24"/>
          <w:szCs w:val="24"/>
        </w:rPr>
        <w:t xml:space="preserve"> его применения»).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118.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При этом в данной графе следует сделать специальную пометку «Выписка </w:t>
      </w:r>
      <w:proofErr w:type="gramStart"/>
      <w:r w:rsidRPr="00650500">
        <w:rPr>
          <w:rFonts w:ascii="Times New Roman" w:eastAsia="Times New Roman" w:hAnsi="Times New Roman" w:cs="Times New Roman"/>
          <w:sz w:val="24"/>
          <w:szCs w:val="24"/>
        </w:rPr>
        <w:t>от</w:t>
      </w:r>
      <w:proofErr w:type="gramEnd"/>
      <w:r w:rsidRPr="00650500">
        <w:rPr>
          <w:rFonts w:ascii="Times New Roman" w:eastAsia="Times New Roman" w:hAnsi="Times New Roman" w:cs="Times New Roman"/>
          <w:sz w:val="24"/>
          <w:szCs w:val="24"/>
        </w:rPr>
        <w:t xml:space="preserve"> _______ №           прилагается на    л.».</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Для лиц, указанных в </w:t>
      </w:r>
      <w:hyperlink r:id="rId9" w:anchor="2" w:history="1">
        <w:r w:rsidRPr="00650500">
          <w:rPr>
            <w:rFonts w:ascii="Times New Roman" w:eastAsia="Times New Roman" w:hAnsi="Times New Roman" w:cs="Times New Roman"/>
            <w:color w:val="0000FF"/>
            <w:sz w:val="24"/>
            <w:szCs w:val="24"/>
            <w:u w:val="single"/>
          </w:rPr>
          <w:t>пункте 2</w:t>
        </w:r>
      </w:hyperlink>
      <w:r w:rsidRPr="00650500">
        <w:rPr>
          <w:rFonts w:ascii="Times New Roman" w:eastAsia="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119. Для счетов в иностранной валюте сумма указывается в рублях по курсу Банка России на отчетную дату.</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Ликвидация кредитной организации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120. </w:t>
      </w:r>
      <w:proofErr w:type="gramStart"/>
      <w:r w:rsidRPr="00650500">
        <w:rPr>
          <w:rFonts w:ascii="Times New Roman" w:eastAsia="Times New Roman" w:hAnsi="Times New Roman" w:cs="Times New Roman"/>
          <w:sz w:val="24"/>
          <w:szCs w:val="24"/>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122. </w:t>
      </w:r>
      <w:proofErr w:type="gramStart"/>
      <w:r w:rsidRPr="00650500">
        <w:rPr>
          <w:rFonts w:ascii="Times New Roman" w:eastAsia="Times New Roman" w:hAnsi="Times New Roman" w:cs="Times New Roman"/>
          <w:sz w:val="24"/>
          <w:szCs w:val="24"/>
        </w:rP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50500">
        <w:rPr>
          <w:rFonts w:ascii="Times New Roman" w:eastAsia="Times New Roman" w:hAnsi="Times New Roman" w:cs="Times New Roman"/>
          <w:sz w:val="24"/>
          <w:szCs w:val="24"/>
        </w:rPr>
        <w:t>софинансирования</w:t>
      </w:r>
      <w:proofErr w:type="spellEnd"/>
      <w:r w:rsidRPr="00650500">
        <w:rPr>
          <w:rFonts w:ascii="Times New Roman" w:eastAsia="Times New Roman" w:hAnsi="Times New Roman" w:cs="Times New Roman"/>
          <w:sz w:val="24"/>
          <w:szCs w:val="24"/>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650500">
        <w:rPr>
          <w:rFonts w:ascii="Times New Roman" w:eastAsia="Times New Roman" w:hAnsi="Times New Roman" w:cs="Times New Roman"/>
          <w:sz w:val="24"/>
          <w:szCs w:val="24"/>
        </w:rPr>
        <w:t xml:space="preserve"> размещении денежных средств в различных электронных платежных системах, например «</w:t>
      </w:r>
      <w:proofErr w:type="spellStart"/>
      <w:r w:rsidRPr="00650500">
        <w:rPr>
          <w:rFonts w:ascii="Times New Roman" w:eastAsia="Times New Roman" w:hAnsi="Times New Roman" w:cs="Times New Roman"/>
          <w:sz w:val="24"/>
          <w:szCs w:val="24"/>
        </w:rPr>
        <w:t>Яндекс</w:t>
      </w:r>
      <w:proofErr w:type="gramStart"/>
      <w:r w:rsidRPr="00650500">
        <w:rPr>
          <w:rFonts w:ascii="Times New Roman" w:eastAsia="Times New Roman" w:hAnsi="Times New Roman" w:cs="Times New Roman"/>
          <w:sz w:val="24"/>
          <w:szCs w:val="24"/>
        </w:rPr>
        <w:t>.Д</w:t>
      </w:r>
      <w:proofErr w:type="gramEnd"/>
      <w:r w:rsidRPr="00650500">
        <w:rPr>
          <w:rFonts w:ascii="Times New Roman" w:eastAsia="Times New Roman" w:hAnsi="Times New Roman" w:cs="Times New Roman"/>
          <w:sz w:val="24"/>
          <w:szCs w:val="24"/>
        </w:rPr>
        <w:t>еньги</w:t>
      </w:r>
      <w:proofErr w:type="spellEnd"/>
      <w:r w:rsidRPr="00650500">
        <w:rPr>
          <w:rFonts w:ascii="Times New Roman" w:eastAsia="Times New Roman" w:hAnsi="Times New Roman" w:cs="Times New Roman"/>
          <w:sz w:val="24"/>
          <w:szCs w:val="24"/>
        </w:rPr>
        <w:t>», «</w:t>
      </w:r>
      <w:proofErr w:type="spellStart"/>
      <w:r w:rsidRPr="00650500">
        <w:rPr>
          <w:rFonts w:ascii="Times New Roman" w:eastAsia="Times New Roman" w:hAnsi="Times New Roman" w:cs="Times New Roman"/>
          <w:sz w:val="24"/>
          <w:szCs w:val="24"/>
        </w:rPr>
        <w:t>Qiwi</w:t>
      </w:r>
      <w:proofErr w:type="spellEnd"/>
      <w:r w:rsidRPr="00650500">
        <w:rPr>
          <w:rFonts w:ascii="Times New Roman" w:eastAsia="Times New Roman" w:hAnsi="Times New Roman" w:cs="Times New Roman"/>
          <w:sz w:val="24"/>
          <w:szCs w:val="24"/>
        </w:rPr>
        <w:t xml:space="preserve"> кошелек» и др.</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Отзыв лицензии у кредитной организации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125. До момента закрытия соответствующего счета, счет считается открытым и подлежит отражению в разделе 4 справки.</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Раздел 5. Сведения о ценных бумагах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126.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Подраздел 5.1. Акции и иное участие в коммерческих организациях и фондах</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127. 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128. 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650500">
        <w:rPr>
          <w:rFonts w:ascii="Times New Roman" w:eastAsia="Times New Roman" w:hAnsi="Times New Roman" w:cs="Times New Roman"/>
          <w:sz w:val="24"/>
          <w:szCs w:val="24"/>
        </w:rPr>
        <w:t>ии и ее</w:t>
      </w:r>
      <w:proofErr w:type="gramEnd"/>
      <w:r w:rsidRPr="00650500">
        <w:rPr>
          <w:rFonts w:ascii="Times New Roman" w:eastAsia="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w:t>
      </w:r>
      <w:r w:rsidRPr="00650500">
        <w:rPr>
          <w:rFonts w:ascii="Times New Roman" w:eastAsia="Times New Roman" w:hAnsi="Times New Roman" w:cs="Times New Roman"/>
          <w:sz w:val="24"/>
          <w:szCs w:val="24"/>
        </w:rPr>
        <w:lastRenderedPageBreak/>
        <w:t>Центральным банком Российской Федерации, размещены на его официальном сайте: http://www.cbr.ru/currency_base/daily.aspx.</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Подраздел 5.2. Иные ценные бумаги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Государственный сертификат на материнский (семейный) капитал не является ценной бумагой и не подлежит указанию в подразделе 5.2 справки.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132. В подразделе 5.2 указываются все ценные бумаги по видам (облигации, векселя и другие), за исключением акций, указанных в подразделе 5.1.</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133.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Раздел 6. Сведения об обязательствах имущественного характера</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Подраздел 6.1. Объекты недвижимого имущества, находящиеся в пользовании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134. </w:t>
      </w:r>
      <w:proofErr w:type="gramStart"/>
      <w:r w:rsidRPr="00650500">
        <w:rPr>
          <w:rFonts w:ascii="Times New Roman" w:eastAsia="Times New Roman" w:hAnsi="Times New Roman" w:cs="Times New Roman"/>
          <w:sz w:val="24"/>
          <w:szCs w:val="24"/>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135.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136. Данный подраздел заполняется в обязательном порядке теми служащими (работниками), членами их семьи, которые по месту прохождения службы или месту </w:t>
      </w:r>
      <w:r w:rsidRPr="00650500">
        <w:rPr>
          <w:rFonts w:ascii="Times New Roman" w:eastAsia="Times New Roman" w:hAnsi="Times New Roman" w:cs="Times New Roman"/>
          <w:sz w:val="24"/>
          <w:szCs w:val="24"/>
        </w:rPr>
        <w:lastRenderedPageBreak/>
        <w:t>работы (например, в соответствующем субъекте Российской Федерации) имеют временную регистрацию.</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137. В том числе указанию подлежат сведения о жилом помещении (дом, квартира, комната), нежилом помещении, земельном участке, гараже и т.д.:</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w:t>
      </w:r>
      <w:proofErr w:type="gramStart"/>
      <w:r w:rsidRPr="00650500">
        <w:rPr>
          <w:rFonts w:ascii="Times New Roman" w:eastAsia="Times New Roman" w:hAnsi="Times New Roman" w:cs="Times New Roman"/>
          <w:sz w:val="24"/>
          <w:szCs w:val="24"/>
        </w:rPr>
        <w:t>занимаемых</w:t>
      </w:r>
      <w:proofErr w:type="gramEnd"/>
      <w:r w:rsidRPr="00650500">
        <w:rPr>
          <w:rFonts w:ascii="Times New Roman" w:eastAsia="Times New Roman" w:hAnsi="Times New Roman" w:cs="Times New Roman"/>
          <w:sz w:val="24"/>
          <w:szCs w:val="24"/>
        </w:rPr>
        <w:t xml:space="preserve"> по договору аренды (найма, поднайма);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 </w:t>
      </w:r>
      <w:proofErr w:type="gramStart"/>
      <w:r w:rsidRPr="00650500">
        <w:rPr>
          <w:rFonts w:ascii="Times New Roman" w:eastAsia="Times New Roman" w:hAnsi="Times New Roman" w:cs="Times New Roman"/>
          <w:sz w:val="24"/>
          <w:szCs w:val="24"/>
        </w:rPr>
        <w:t>занимаемых</w:t>
      </w:r>
      <w:proofErr w:type="gramEnd"/>
      <w:r w:rsidRPr="00650500">
        <w:rPr>
          <w:rFonts w:ascii="Times New Roman" w:eastAsia="Times New Roman" w:hAnsi="Times New Roman" w:cs="Times New Roman"/>
          <w:sz w:val="24"/>
          <w:szCs w:val="24"/>
        </w:rPr>
        <w:t xml:space="preserve"> по договорам социального найма;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650500">
        <w:rPr>
          <w:rFonts w:ascii="Times New Roman" w:eastAsia="Times New Roman" w:hAnsi="Times New Roman" w:cs="Times New Roman"/>
          <w:sz w:val="24"/>
          <w:szCs w:val="24"/>
        </w:rPr>
        <w:t>Росреестра</w:t>
      </w:r>
      <w:proofErr w:type="spellEnd"/>
      <w:r w:rsidRPr="00650500">
        <w:rPr>
          <w:rFonts w:ascii="Times New Roman" w:eastAsia="Times New Roman" w:hAnsi="Times New Roman" w:cs="Times New Roman"/>
          <w:sz w:val="24"/>
          <w:szCs w:val="24"/>
        </w:rPr>
        <w:t>;</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6) принадлежащем на праве пожизненного наследуемого владения земельным участком.</w:t>
      </w:r>
      <w:proofErr w:type="gramEnd"/>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138. При этом указывается общая площадь объекта недвижимого имущества, находящегося в пользовании.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139. Сведения об объектах недвижимого имущества, находящихся в пользовании, указываются по состоянию на отчетную дату.</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140. В графе «Вид имущества» указывается вид недвижимого имущества (земельный участок, жилой дом, дача, квартира, комната и др.).</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141. В графе «Вид и сроки пользования» указываются вид пользования (аренда, безвозмездное пользование и др.) и сроки пользования.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142.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143.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144. В случае</w:t>
      </w:r>
      <w:proofErr w:type="gramStart"/>
      <w:r w:rsidRPr="00650500">
        <w:rPr>
          <w:rFonts w:ascii="Times New Roman" w:eastAsia="Times New Roman" w:hAnsi="Times New Roman" w:cs="Times New Roman"/>
          <w:sz w:val="24"/>
          <w:szCs w:val="24"/>
        </w:rPr>
        <w:t>,</w:t>
      </w:r>
      <w:proofErr w:type="gramEnd"/>
      <w:r w:rsidRPr="00650500">
        <w:rPr>
          <w:rFonts w:ascii="Times New Roman" w:eastAsia="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При этом данные доли собственности должны быть отражены в подразделе 3.1. справок служащего (работника) и его супруги.</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lastRenderedPageBreak/>
        <w:t>Подраздел 6.2. Срочные обязательства финансового характера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146. В графе «Содержание обязательства» указывается существо обязательства (заем, кредит и другие).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Например,</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0500">
        <w:rPr>
          <w:rFonts w:ascii="Times New Roman" w:eastAsia="Times New Roman" w:hAnsi="Times New Roman" w:cs="Times New Roman"/>
          <w:sz w:val="24"/>
          <w:szCs w:val="24"/>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650500">
        <w:rPr>
          <w:rFonts w:ascii="Times New Roman" w:eastAsia="Times New Roman" w:hAnsi="Times New Roman" w:cs="Times New Roman"/>
          <w:sz w:val="24"/>
          <w:szCs w:val="24"/>
        </w:rPr>
        <w:t xml:space="preserve"> Основанием возникновения обязательства в этом случае является договор займа с указанием даты подписания.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149.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151.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152. Помимо прочего подлежат указанию:</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w:t>
      </w:r>
      <w:r w:rsidRPr="00650500">
        <w:rPr>
          <w:rFonts w:ascii="Times New Roman" w:eastAsia="Times New Roman" w:hAnsi="Times New Roman" w:cs="Times New Roman"/>
          <w:sz w:val="24"/>
          <w:szCs w:val="24"/>
        </w:rPr>
        <w:lastRenderedPageBreak/>
        <w:t>имеющейся задолженностью по кредитной карте на конец отчетного периода равной или превышающей 500 000 рублей);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2) договор финансовой аренды (лизинг);</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3) договор займа;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4) договор финансирования под уступку денежного требования;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5) обязательства, связанные с заключением договора об уступке права требования;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6) обязательства вследствие причинения вреда (финансовые);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10) иные обязательства, в том числе установленные решением суда.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153. Отдельные виды срочных обязательств финансового характера: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 участие в долевом строительстве объекта недвижимости. </w:t>
      </w:r>
      <w:proofErr w:type="gramStart"/>
      <w:r w:rsidRPr="00650500">
        <w:rPr>
          <w:rFonts w:ascii="Times New Roman" w:eastAsia="Times New Roman" w:hAnsi="Times New Roman" w:cs="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650500">
        <w:rPr>
          <w:rFonts w:ascii="Times New Roman" w:eastAsia="Times New Roman" w:hAnsi="Times New Roman" w:cs="Times New Roman"/>
          <w:sz w:val="24"/>
          <w:szCs w:val="24"/>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650500">
        <w:rPr>
          <w:rFonts w:ascii="Times New Roman" w:eastAsia="Times New Roman" w:hAnsi="Times New Roman" w:cs="Times New Roman"/>
          <w:sz w:val="24"/>
          <w:szCs w:val="24"/>
        </w:rPr>
        <w:t>дств в с</w:t>
      </w:r>
      <w:proofErr w:type="gramEnd"/>
      <w:r w:rsidRPr="00650500">
        <w:rPr>
          <w:rFonts w:ascii="Times New Roman" w:eastAsia="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50500">
        <w:rPr>
          <w:rFonts w:ascii="Times New Roman" w:eastAsia="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50500">
        <w:rPr>
          <w:rFonts w:ascii="Times New Roman" w:eastAsia="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50500">
        <w:rPr>
          <w:rFonts w:ascii="Times New Roman" w:eastAsia="Times New Roman" w:hAnsi="Times New Roman" w:cs="Times New Roman"/>
          <w:sz w:val="24"/>
          <w:szCs w:val="24"/>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650500">
        <w:rPr>
          <w:rFonts w:ascii="Times New Roman" w:eastAsia="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lastRenderedPageBreak/>
        <w:t>2) обязательства по ипотеке в случае разделения суммы кредита между супругами.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50500">
        <w:rPr>
          <w:rFonts w:ascii="Times New Roman" w:eastAsia="Times New Roman" w:hAnsi="Times New Roman" w:cs="Times New Roman"/>
          <w:sz w:val="24"/>
          <w:szCs w:val="24"/>
        </w:rPr>
        <w:t>созаемщиками</w:t>
      </w:r>
      <w:proofErr w:type="spellEnd"/>
      <w:r w:rsidRPr="00650500">
        <w:rPr>
          <w:rFonts w:ascii="Times New Roman" w:eastAsia="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50500">
        <w:rPr>
          <w:rFonts w:ascii="Times New Roman" w:eastAsia="Times New Roman" w:hAnsi="Times New Roman" w:cs="Times New Roman"/>
          <w:sz w:val="24"/>
          <w:szCs w:val="24"/>
        </w:rPr>
        <w:t>созаемщиков</w:t>
      </w:r>
      <w:proofErr w:type="spellEnd"/>
      <w:r w:rsidRPr="00650500">
        <w:rPr>
          <w:rFonts w:ascii="Times New Roman" w:eastAsia="Times New Roman" w:hAnsi="Times New Roman" w:cs="Times New Roman"/>
          <w:sz w:val="24"/>
          <w:szCs w:val="24"/>
        </w:rPr>
        <w:t>.</w:t>
      </w:r>
    </w:p>
    <w:p w:rsidR="00650500" w:rsidRPr="00650500" w:rsidRDefault="00650500" w:rsidP="0065050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50500">
        <w:rPr>
          <w:rFonts w:ascii="Times New Roman" w:eastAsia="Times New Roman" w:hAnsi="Times New Roman" w:cs="Times New Roman"/>
          <w:b/>
          <w:bCs/>
          <w:sz w:val="27"/>
          <w:szCs w:val="27"/>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154. В данном разделе указываются сведения о недвижимом имуществе, транспортных средствах и ценных бумагах (в </w:t>
      </w:r>
      <w:proofErr w:type="spellStart"/>
      <w:r w:rsidRPr="00650500">
        <w:rPr>
          <w:rFonts w:ascii="Times New Roman" w:eastAsia="Times New Roman" w:hAnsi="Times New Roman" w:cs="Times New Roman"/>
          <w:sz w:val="24"/>
          <w:szCs w:val="24"/>
        </w:rPr>
        <w:t>т.ч</w:t>
      </w:r>
      <w:proofErr w:type="spellEnd"/>
      <w:r w:rsidRPr="00650500">
        <w:rPr>
          <w:rFonts w:ascii="Times New Roman" w:eastAsia="Times New Roman" w:hAnsi="Times New Roman" w:cs="Times New Roman"/>
          <w:sz w:val="24"/>
          <w:szCs w:val="24"/>
        </w:rP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156. К безвозмездной сделке можно отнести договор дарения.</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157. Каждый объект безвозмездной сделки указывается отдельно.</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158.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10" w:anchor="76" w:history="1">
        <w:r w:rsidRPr="00650500">
          <w:rPr>
            <w:rFonts w:ascii="Times New Roman" w:eastAsia="Times New Roman" w:hAnsi="Times New Roman" w:cs="Times New Roman"/>
            <w:color w:val="0000FF"/>
            <w:sz w:val="24"/>
            <w:szCs w:val="24"/>
            <w:u w:val="single"/>
          </w:rPr>
          <w:t>пунктом 76</w:t>
        </w:r>
      </w:hyperlink>
      <w:r w:rsidRPr="00650500">
        <w:rPr>
          <w:rFonts w:ascii="Times New Roman" w:eastAsia="Times New Roman" w:hAnsi="Times New Roman" w:cs="Times New Roman"/>
          <w:sz w:val="24"/>
          <w:szCs w:val="24"/>
        </w:rPr>
        <w:t xml:space="preserve"> настоящих Методических рекомендаций), местонахождение (адрес) в соответствии с </w:t>
      </w:r>
      <w:hyperlink r:id="rId11" w:anchor="85" w:history="1">
        <w:r w:rsidRPr="00650500">
          <w:rPr>
            <w:rFonts w:ascii="Times New Roman" w:eastAsia="Times New Roman" w:hAnsi="Times New Roman" w:cs="Times New Roman"/>
            <w:color w:val="0000FF"/>
            <w:sz w:val="24"/>
            <w:szCs w:val="24"/>
            <w:u w:val="single"/>
          </w:rPr>
          <w:t>пунктами 85-86</w:t>
        </w:r>
      </w:hyperlink>
      <w:r w:rsidRPr="00650500">
        <w:rPr>
          <w:rFonts w:ascii="Times New Roman" w:eastAsia="Times New Roman" w:hAnsi="Times New Roman" w:cs="Times New Roman"/>
          <w:sz w:val="24"/>
          <w:szCs w:val="24"/>
        </w:rPr>
        <w:t xml:space="preserve"> настоящих Методических рекомендаций, площадь (кв. м) в соответствии с </w:t>
      </w:r>
      <w:hyperlink r:id="rId12" w:anchor="87" w:history="1">
        <w:r w:rsidRPr="00650500">
          <w:rPr>
            <w:rFonts w:ascii="Times New Roman" w:eastAsia="Times New Roman" w:hAnsi="Times New Roman" w:cs="Times New Roman"/>
            <w:color w:val="0000FF"/>
            <w:sz w:val="24"/>
            <w:szCs w:val="24"/>
            <w:u w:val="single"/>
          </w:rPr>
          <w:t>пунктом 87</w:t>
        </w:r>
      </w:hyperlink>
      <w:r w:rsidRPr="00650500">
        <w:rPr>
          <w:rFonts w:ascii="Times New Roman" w:eastAsia="Times New Roman" w:hAnsi="Times New Roman" w:cs="Times New Roman"/>
          <w:sz w:val="24"/>
          <w:szCs w:val="24"/>
        </w:rPr>
        <w:t xml:space="preserve"> настоящих Методических рекомендаций.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159. В строке «Транспортные средства» рекомендуется указывать вид, марку, модель транспортного средства, год изготовления, место регистрации.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160.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w:t>
      </w:r>
      <w:r w:rsidRPr="00650500">
        <w:rPr>
          <w:rFonts w:ascii="Times New Roman" w:eastAsia="Times New Roman" w:hAnsi="Times New Roman" w:cs="Times New Roman"/>
          <w:sz w:val="24"/>
          <w:szCs w:val="24"/>
        </w:rPr>
        <w:lastRenderedPageBreak/>
        <w:t xml:space="preserve">в соответствии с </w:t>
      </w:r>
      <w:hyperlink r:id="rId13" w:anchor="128" w:history="1">
        <w:r w:rsidRPr="00650500">
          <w:rPr>
            <w:rFonts w:ascii="Times New Roman" w:eastAsia="Times New Roman" w:hAnsi="Times New Roman" w:cs="Times New Roman"/>
            <w:color w:val="0000FF"/>
            <w:sz w:val="24"/>
            <w:szCs w:val="24"/>
            <w:u w:val="single"/>
          </w:rPr>
          <w:t>пунктом 128</w:t>
        </w:r>
      </w:hyperlink>
      <w:r w:rsidRPr="00650500">
        <w:rPr>
          <w:rFonts w:ascii="Times New Roman" w:eastAsia="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r:id="rId14" w:anchor="129" w:history="1">
        <w:r w:rsidRPr="00650500">
          <w:rPr>
            <w:rFonts w:ascii="Times New Roman" w:eastAsia="Times New Roman" w:hAnsi="Times New Roman" w:cs="Times New Roman"/>
            <w:color w:val="0000FF"/>
            <w:sz w:val="24"/>
            <w:szCs w:val="24"/>
            <w:u w:val="single"/>
          </w:rPr>
          <w:t>пунктом 129</w:t>
        </w:r>
      </w:hyperlink>
      <w:r w:rsidRPr="00650500">
        <w:rPr>
          <w:rFonts w:ascii="Times New Roman" w:eastAsia="Times New Roman" w:hAnsi="Times New Roman" w:cs="Times New Roman"/>
          <w:sz w:val="24"/>
          <w:szCs w:val="24"/>
        </w:rPr>
        <w:t xml:space="preserve"> настоящих Методических рекомендаций, доли участия в соответствии с </w:t>
      </w:r>
      <w:hyperlink r:id="rId15" w:anchor="130" w:history="1">
        <w:r w:rsidRPr="00650500">
          <w:rPr>
            <w:rFonts w:ascii="Times New Roman" w:eastAsia="Times New Roman" w:hAnsi="Times New Roman" w:cs="Times New Roman"/>
            <w:color w:val="0000FF"/>
            <w:sz w:val="24"/>
            <w:szCs w:val="24"/>
            <w:u w:val="single"/>
          </w:rPr>
          <w:t>пунктом 130</w:t>
        </w:r>
      </w:hyperlink>
      <w:r w:rsidRPr="00650500">
        <w:rPr>
          <w:rFonts w:ascii="Times New Roman" w:eastAsia="Times New Roman" w:hAnsi="Times New Roman" w:cs="Times New Roman"/>
          <w:sz w:val="24"/>
          <w:szCs w:val="24"/>
        </w:rPr>
        <w:t xml:space="preserve"> настоящих Методических рекомендаций.</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161.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162. 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650500" w:rsidRPr="00650500" w:rsidRDefault="00650500" w:rsidP="00650500">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1" w:name="review"/>
      <w:bookmarkEnd w:id="1"/>
      <w:r w:rsidRPr="00650500">
        <w:rPr>
          <w:rFonts w:ascii="Times New Roman" w:eastAsia="Times New Roman" w:hAnsi="Times New Roman" w:cs="Times New Roman"/>
          <w:b/>
          <w:bCs/>
          <w:sz w:val="36"/>
          <w:szCs w:val="36"/>
        </w:rPr>
        <w:t>Обзор документа</w:t>
      </w:r>
    </w:p>
    <w:p w:rsidR="00650500" w:rsidRPr="00650500" w:rsidRDefault="00650500" w:rsidP="00650500">
      <w:pPr>
        <w:spacing w:after="0"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pict>
          <v:rect id="_x0000_i1025" style="width:0;height:1.5pt" o:hralign="center" o:hrstd="t" o:hr="t" fillcolor="#aca899" stroked="f"/>
        </w:pic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Граждане, претендующие на определенные должности и замещающие их, должны представлять сведения о доходах, расходах, об имуществе и обязательствах имущественного характера.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Приведены Методические рекомендации по вопросам представления таких сведений и заполнения соответствующей формы справки в 2018 г.</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Сведения представляются отдельно в отношении служащего (работника), в отношении его супруги (супруга), в отношении каждого несовершеннолетнего ребенка служащего (работника). Например, служащий (работник), имеющий супругу и двоих несовершеннолетних детей, обязан представить четыре справки.</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bookmarkStart w:id="2" w:name="_GoBack"/>
      <w:r w:rsidRPr="00650500">
        <w:rPr>
          <w:rFonts w:ascii="Times New Roman" w:eastAsia="Times New Roman" w:hAnsi="Times New Roman" w:cs="Times New Roman"/>
          <w:sz w:val="24"/>
          <w:szCs w:val="24"/>
        </w:rPr>
        <w:t xml:space="preserve">Собственноручное заполнение справки предполагает ее самостоятельное заполнение на </w:t>
      </w:r>
      <w:bookmarkEnd w:id="2"/>
      <w:r w:rsidRPr="00650500">
        <w:rPr>
          <w:rFonts w:ascii="Times New Roman" w:eastAsia="Times New Roman" w:hAnsi="Times New Roman" w:cs="Times New Roman"/>
          <w:sz w:val="24"/>
          <w:szCs w:val="24"/>
        </w:rPr>
        <w:t>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w:t>
      </w:r>
    </w:p>
    <w:p w:rsidR="00650500" w:rsidRPr="00650500" w:rsidRDefault="00650500" w:rsidP="00650500">
      <w:pPr>
        <w:spacing w:before="100" w:beforeAutospacing="1" w:after="100" w:afterAutospacing="1" w:line="240" w:lineRule="auto"/>
        <w:jc w:val="both"/>
        <w:rPr>
          <w:rFonts w:ascii="Times New Roman" w:eastAsia="Times New Roman" w:hAnsi="Times New Roman" w:cs="Times New Roman"/>
          <w:sz w:val="24"/>
          <w:szCs w:val="24"/>
        </w:rPr>
      </w:pPr>
      <w:r w:rsidRPr="00650500">
        <w:rPr>
          <w:rFonts w:ascii="Times New Roman" w:eastAsia="Times New Roman" w:hAnsi="Times New Roman" w:cs="Times New Roman"/>
          <w:sz w:val="24"/>
          <w:szCs w:val="24"/>
        </w:rPr>
        <w:t>При невозможности представить сведения лично служащему (работнику) рекомендуется направить их в госорган, орган МСУ, организацию посредством почтовой связи.</w:t>
      </w:r>
    </w:p>
    <w:p w:rsidR="00650500" w:rsidRPr="00650500" w:rsidRDefault="00650500" w:rsidP="00650500">
      <w:pPr>
        <w:shd w:val="clear" w:color="auto" w:fill="FFFFFF"/>
        <w:spacing w:after="0" w:line="240" w:lineRule="auto"/>
        <w:jc w:val="both"/>
        <w:rPr>
          <w:rFonts w:ascii="Times New Roman" w:eastAsia="Times New Roman" w:hAnsi="Times New Roman" w:cs="Times New Roman"/>
          <w:color w:val="000000"/>
          <w:sz w:val="24"/>
          <w:szCs w:val="24"/>
        </w:rPr>
      </w:pPr>
      <w:r w:rsidRPr="00650500">
        <w:rPr>
          <w:rFonts w:ascii="Times New Roman" w:eastAsia="Times New Roman" w:hAnsi="Times New Roman" w:cs="Times New Roman"/>
          <w:color w:val="000000"/>
          <w:sz w:val="24"/>
          <w:szCs w:val="24"/>
        </w:rPr>
        <w:br/>
        <w:t>ГАРАНТ</w:t>
      </w:r>
      <w:proofErr w:type="gramStart"/>
      <w:r w:rsidRPr="00650500">
        <w:rPr>
          <w:rFonts w:ascii="Times New Roman" w:eastAsia="Times New Roman" w:hAnsi="Times New Roman" w:cs="Times New Roman"/>
          <w:color w:val="000000"/>
          <w:sz w:val="24"/>
          <w:szCs w:val="24"/>
        </w:rPr>
        <w:t>.Р</w:t>
      </w:r>
      <w:proofErr w:type="gramEnd"/>
      <w:r w:rsidRPr="00650500">
        <w:rPr>
          <w:rFonts w:ascii="Times New Roman" w:eastAsia="Times New Roman" w:hAnsi="Times New Roman" w:cs="Times New Roman"/>
          <w:color w:val="000000"/>
          <w:sz w:val="24"/>
          <w:szCs w:val="24"/>
        </w:rPr>
        <w:t xml:space="preserve">У: </w:t>
      </w:r>
      <w:hyperlink r:id="rId16" w:anchor="ixzz5UjYMnYTD" w:history="1">
        <w:r w:rsidRPr="00650500">
          <w:rPr>
            <w:rFonts w:ascii="Times New Roman" w:eastAsia="Times New Roman" w:hAnsi="Times New Roman" w:cs="Times New Roman"/>
            <w:color w:val="003399"/>
            <w:sz w:val="24"/>
            <w:szCs w:val="24"/>
            <w:u w:val="single"/>
          </w:rPr>
          <w:t>http://www.garant.ru/products/ipo/prime/doc/71725826/#ixzz5UjYMnYTD</w:t>
        </w:r>
      </w:hyperlink>
    </w:p>
    <w:p w:rsidR="005264EF" w:rsidRDefault="005264EF" w:rsidP="00650500">
      <w:pPr>
        <w:jc w:val="both"/>
      </w:pPr>
    </w:p>
    <w:sectPr w:rsidR="00526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3C"/>
    <w:rsid w:val="00220D3C"/>
    <w:rsid w:val="005264EF"/>
    <w:rsid w:val="00650500"/>
    <w:rsid w:val="007176BD"/>
    <w:rsid w:val="0076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F9"/>
    <w:rPr>
      <w:rFonts w:eastAsiaTheme="minorEastAsia"/>
      <w:lang w:eastAsia="ru-RU"/>
    </w:rPr>
  </w:style>
  <w:style w:type="paragraph" w:styleId="1">
    <w:name w:val="heading 1"/>
    <w:basedOn w:val="a"/>
    <w:next w:val="a"/>
    <w:link w:val="10"/>
    <w:qFormat/>
    <w:rsid w:val="00767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05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505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7679F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9F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7679F9"/>
    <w:rPr>
      <w:rFonts w:ascii="Times New Roman" w:eastAsia="Times New Roman" w:hAnsi="Times New Roman" w:cs="Times New Roman"/>
      <w:b/>
      <w:bCs/>
      <w:sz w:val="28"/>
      <w:szCs w:val="28"/>
      <w:lang w:eastAsia="ru-RU"/>
    </w:rPr>
  </w:style>
  <w:style w:type="paragraph" w:styleId="a3">
    <w:name w:val="No Spacing"/>
    <w:uiPriority w:val="1"/>
    <w:qFormat/>
    <w:rsid w:val="007679F9"/>
    <w:pPr>
      <w:spacing w:after="0" w:line="240" w:lineRule="auto"/>
    </w:pPr>
    <w:rPr>
      <w:rFonts w:eastAsiaTheme="minorEastAsia"/>
      <w:lang w:eastAsia="ru-RU"/>
    </w:rPr>
  </w:style>
  <w:style w:type="character" w:customStyle="1" w:styleId="20">
    <w:name w:val="Заголовок 2 Знак"/>
    <w:basedOn w:val="a0"/>
    <w:link w:val="2"/>
    <w:uiPriority w:val="9"/>
    <w:rsid w:val="006505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0500"/>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6505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505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F9"/>
    <w:rPr>
      <w:rFonts w:eastAsiaTheme="minorEastAsia"/>
      <w:lang w:eastAsia="ru-RU"/>
    </w:rPr>
  </w:style>
  <w:style w:type="paragraph" w:styleId="1">
    <w:name w:val="heading 1"/>
    <w:basedOn w:val="a"/>
    <w:next w:val="a"/>
    <w:link w:val="10"/>
    <w:qFormat/>
    <w:rsid w:val="00767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05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505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7679F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9F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7679F9"/>
    <w:rPr>
      <w:rFonts w:ascii="Times New Roman" w:eastAsia="Times New Roman" w:hAnsi="Times New Roman" w:cs="Times New Roman"/>
      <w:b/>
      <w:bCs/>
      <w:sz w:val="28"/>
      <w:szCs w:val="28"/>
      <w:lang w:eastAsia="ru-RU"/>
    </w:rPr>
  </w:style>
  <w:style w:type="paragraph" w:styleId="a3">
    <w:name w:val="No Spacing"/>
    <w:uiPriority w:val="1"/>
    <w:qFormat/>
    <w:rsid w:val="007679F9"/>
    <w:pPr>
      <w:spacing w:after="0" w:line="240" w:lineRule="auto"/>
    </w:pPr>
    <w:rPr>
      <w:rFonts w:eastAsiaTheme="minorEastAsia"/>
      <w:lang w:eastAsia="ru-RU"/>
    </w:rPr>
  </w:style>
  <w:style w:type="character" w:customStyle="1" w:styleId="20">
    <w:name w:val="Заголовок 2 Знак"/>
    <w:basedOn w:val="a0"/>
    <w:link w:val="2"/>
    <w:uiPriority w:val="9"/>
    <w:rsid w:val="006505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0500"/>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6505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50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7038">
      <w:bodyDiv w:val="1"/>
      <w:marLeft w:val="0"/>
      <w:marRight w:val="0"/>
      <w:marTop w:val="0"/>
      <w:marBottom w:val="0"/>
      <w:divBdr>
        <w:top w:val="none" w:sz="0" w:space="0" w:color="auto"/>
        <w:left w:val="none" w:sz="0" w:space="0" w:color="auto"/>
        <w:bottom w:val="none" w:sz="0" w:space="0" w:color="auto"/>
        <w:right w:val="none" w:sz="0" w:space="0" w:color="auto"/>
      </w:divBdr>
      <w:divsChild>
        <w:div w:id="1880632131">
          <w:marLeft w:val="0"/>
          <w:marRight w:val="0"/>
          <w:marTop w:val="0"/>
          <w:marBottom w:val="0"/>
          <w:divBdr>
            <w:top w:val="none" w:sz="0" w:space="0" w:color="auto"/>
            <w:left w:val="none" w:sz="0" w:space="0" w:color="auto"/>
            <w:bottom w:val="none" w:sz="0" w:space="0" w:color="auto"/>
            <w:right w:val="none" w:sz="0" w:space="0" w:color="auto"/>
          </w:divBdr>
        </w:div>
        <w:div w:id="177386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725826/" TargetMode="External"/><Relationship Id="rId13" Type="http://schemas.openxmlformats.org/officeDocument/2006/relationships/hyperlink" Target="http://www.garant.ru/products/ipo/prime/doc/717258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ru/products/ipo/prime/doc/71725826/" TargetMode="External"/><Relationship Id="rId12" Type="http://schemas.openxmlformats.org/officeDocument/2006/relationships/hyperlink" Target="http://www.garant.ru/products/ipo/prime/doc/7172582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arant.ru/products/ipo/prime/doc/71725826/" TargetMode="External"/><Relationship Id="rId1" Type="http://schemas.openxmlformats.org/officeDocument/2006/relationships/styles" Target="styles.xml"/><Relationship Id="rId6" Type="http://schemas.openxmlformats.org/officeDocument/2006/relationships/hyperlink" Target="http://www.garant.ru/products/ipo/prime/doc/71725826/" TargetMode="External"/><Relationship Id="rId11" Type="http://schemas.openxmlformats.org/officeDocument/2006/relationships/hyperlink" Target="http://www.garant.ru/products/ipo/prime/doc/71725826/" TargetMode="External"/><Relationship Id="rId5" Type="http://schemas.openxmlformats.org/officeDocument/2006/relationships/hyperlink" Target="http://www.garant.ru/products/ipo/prime/doc/71725826/" TargetMode="External"/><Relationship Id="rId15" Type="http://schemas.openxmlformats.org/officeDocument/2006/relationships/hyperlink" Target="http://www.garant.ru/products/ipo/prime/doc/71725826/" TargetMode="External"/><Relationship Id="rId10" Type="http://schemas.openxmlformats.org/officeDocument/2006/relationships/hyperlink" Target="http://www.garant.ru/products/ipo/prime/doc/71725826/" TargetMode="External"/><Relationship Id="rId4" Type="http://schemas.openxmlformats.org/officeDocument/2006/relationships/webSettings" Target="webSettings.xml"/><Relationship Id="rId9" Type="http://schemas.openxmlformats.org/officeDocument/2006/relationships/hyperlink" Target="http://www.garant.ru/products/ipo/prime/doc/71725826/" TargetMode="External"/><Relationship Id="rId14" Type="http://schemas.openxmlformats.org/officeDocument/2006/relationships/hyperlink" Target="http://www.garant.ru/products/ipo/prime/doc/71725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39</Pages>
  <Words>15965</Words>
  <Characters>91003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2018-10-23T06:38:00Z</dcterms:created>
  <dcterms:modified xsi:type="dcterms:W3CDTF">2018-10-23T07:08:00Z</dcterms:modified>
</cp:coreProperties>
</file>