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E73" w:rsidRPr="003B7E73" w:rsidRDefault="003B7E73" w:rsidP="003B7E73">
      <w:pPr>
        <w:rPr>
          <w:rStyle w:val="a8"/>
          <w:rFonts w:ascii="Times New Roman" w:hAnsi="Times New Roman" w:cs="Times New Roman"/>
          <w:b/>
          <w:sz w:val="28"/>
          <w:szCs w:val="28"/>
        </w:rPr>
      </w:pPr>
      <w:r w:rsidRPr="003B7E73">
        <w:rPr>
          <w:rFonts w:ascii="Times New Roman" w:hAnsi="Times New Roman" w:cs="Times New Roman"/>
          <w:b/>
          <w:sz w:val="28"/>
          <w:szCs w:val="28"/>
        </w:rPr>
        <w:fldChar w:fldCharType="begin"/>
      </w:r>
      <w:r w:rsidRPr="003B7E73">
        <w:rPr>
          <w:rFonts w:ascii="Times New Roman" w:hAnsi="Times New Roman" w:cs="Times New Roman"/>
          <w:b/>
          <w:sz w:val="28"/>
          <w:szCs w:val="28"/>
        </w:rPr>
        <w:instrText xml:space="preserve"> HYPERLINK "http://www.pfrf.ru/zakonoproekt" \t "_blank" </w:instrText>
      </w:r>
      <w:r w:rsidRPr="003B7E73">
        <w:rPr>
          <w:rFonts w:ascii="Times New Roman" w:hAnsi="Times New Roman" w:cs="Times New Roman"/>
          <w:b/>
          <w:sz w:val="28"/>
          <w:szCs w:val="28"/>
        </w:rPr>
        <w:fldChar w:fldCharType="separate"/>
      </w:r>
    </w:p>
    <w:p w:rsidR="003B7E73" w:rsidRPr="003B7E73" w:rsidRDefault="003B7E73" w:rsidP="003B7E73">
      <w:pPr>
        <w:rPr>
          <w:rStyle w:val="a8"/>
          <w:rFonts w:ascii="Times New Roman" w:hAnsi="Times New Roman" w:cs="Times New Roman"/>
          <w:b/>
          <w:sz w:val="28"/>
          <w:szCs w:val="28"/>
        </w:rPr>
      </w:pPr>
      <w:r w:rsidRPr="003B7E73">
        <w:rPr>
          <w:rStyle w:val="a8"/>
          <w:rFonts w:ascii="Times New Roman" w:hAnsi="Times New Roman" w:cs="Times New Roman"/>
          <w:b/>
          <w:sz w:val="28"/>
          <w:szCs w:val="28"/>
        </w:rPr>
        <w:t xml:space="preserve">ЧТО ВАЖНО ЗНАТЬ О НОВОМ </w:t>
      </w:r>
      <w:proofErr w:type="gramStart"/>
      <w:r w:rsidRPr="003B7E73">
        <w:rPr>
          <w:rStyle w:val="a8"/>
          <w:rFonts w:ascii="Times New Roman" w:hAnsi="Times New Roman" w:cs="Times New Roman"/>
          <w:b/>
          <w:sz w:val="28"/>
          <w:szCs w:val="28"/>
        </w:rPr>
        <w:t>ЗАКОНОПРОЕКТЕ</w:t>
      </w:r>
      <w:proofErr w:type="gramEnd"/>
      <w:r w:rsidRPr="003B7E73">
        <w:rPr>
          <w:rStyle w:val="a8"/>
          <w:rFonts w:ascii="Times New Roman" w:hAnsi="Times New Roman" w:cs="Times New Roman"/>
          <w:b/>
          <w:sz w:val="28"/>
          <w:szCs w:val="28"/>
        </w:rPr>
        <w:t xml:space="preserve"> О ПЕНСИЯХ</w:t>
      </w:r>
    </w:p>
    <w:p w:rsidR="003B7E73" w:rsidRPr="003B7E73" w:rsidRDefault="003B7E73" w:rsidP="003B7E73">
      <w:pPr>
        <w:rPr>
          <w:rFonts w:ascii="Times New Roman" w:hAnsi="Times New Roman" w:cs="Times New Roman"/>
        </w:rPr>
      </w:pPr>
      <w:r w:rsidRPr="003B7E73">
        <w:rPr>
          <w:rFonts w:ascii="Times New Roman" w:hAnsi="Times New Roman" w:cs="Times New Roman"/>
          <w:b/>
          <w:sz w:val="28"/>
          <w:szCs w:val="28"/>
        </w:rPr>
        <w:fldChar w:fldCharType="end"/>
      </w:r>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 xml:space="preserve">Что важно знать о новом </w:t>
      </w:r>
      <w:proofErr w:type="gramStart"/>
      <w:r w:rsidRPr="003B7E73">
        <w:rPr>
          <w:rFonts w:ascii="Times New Roman" w:hAnsi="Times New Roman" w:cs="Times New Roman"/>
          <w:sz w:val="28"/>
          <w:szCs w:val="28"/>
        </w:rPr>
        <w:t>законопроекте</w:t>
      </w:r>
      <w:proofErr w:type="gramEnd"/>
      <w:r w:rsidRPr="003B7E73">
        <w:rPr>
          <w:rFonts w:ascii="Times New Roman" w:hAnsi="Times New Roman" w:cs="Times New Roman"/>
          <w:sz w:val="28"/>
          <w:szCs w:val="28"/>
        </w:rPr>
        <w:t xml:space="preserve"> о пенсиях</w:t>
      </w:r>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Правительство Российской Федерации одобрило и направило в Государственную думу проект федерального закона «О внесении изменений в отдельные законодательные акты Российской Федерации по вопросам назначения и выплаты пенсий», подготовленный Министерством труда и социальной защиты РФ.</w:t>
      </w:r>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Законопроект направлен на обеспечение  устойчивого роста размера страховых пенсий по старости и высокого уровня их индексации. Он предусматривает поэтапное повышение возраста, по достижении которого будет назначаться страховая пенсия по старости.</w:t>
      </w:r>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Законопроектом предлагается  закрепить общеустановленный пенсионный возраст на уровне 65 для мужчин и 63 лет женщин (сейчас – 60 и 55 лет соответственно). Изменение пенсионного возраста предполагается постепенно начать с 1 января 2019 года в течение переходного периода до 2034 года.</w:t>
      </w:r>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drawing>
          <wp:inline distT="0" distB="0" distL="0" distR="0">
            <wp:extent cx="5940425" cy="1918335"/>
            <wp:effectExtent l="19050" t="0" r="3175" b="0"/>
            <wp:docPr id="2" name="Рисунок 1" descr="возрост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озрост1.png"/>
                    <pic:cNvPicPr/>
                  </pic:nvPicPr>
                  <pic:blipFill>
                    <a:blip r:embed="rId5"/>
                    <a:stretch>
                      <a:fillRect/>
                    </a:stretch>
                  </pic:blipFill>
                  <pic:spPr>
                    <a:xfrm>
                      <a:off x="0" y="0"/>
                      <a:ext cx="5940425" cy="1918335"/>
                    </a:xfrm>
                    <a:prstGeom prst="rect">
                      <a:avLst/>
                    </a:prstGeom>
                  </pic:spPr>
                </pic:pic>
              </a:graphicData>
            </a:graphic>
          </wp:inline>
        </w:drawing>
      </w:r>
    </w:p>
    <w:p w:rsidR="003B7E73" w:rsidRPr="003B7E73" w:rsidRDefault="003B7E73" w:rsidP="003B7E73">
      <w:pPr>
        <w:rPr>
          <w:rFonts w:ascii="Times New Roman" w:hAnsi="Times New Roman" w:cs="Times New Roman"/>
          <w:sz w:val="28"/>
          <w:szCs w:val="28"/>
        </w:rPr>
      </w:pPr>
      <w:hyperlink r:id="rId6" w:history="1">
        <w:r w:rsidRPr="003B7E73">
          <w:rPr>
            <w:rStyle w:val="a8"/>
            <w:rFonts w:ascii="Times New Roman" w:hAnsi="Times New Roman" w:cs="Times New Roman"/>
            <w:sz w:val="28"/>
            <w:szCs w:val="28"/>
          </w:rPr>
          <w:t>Продолжительность жизни в Российской Федерации</w:t>
        </w:r>
      </w:hyperlink>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 xml:space="preserve">Предложение об изменении пенсионного возраста обусловлено формированием иной демографической ситуации в стране с учетом мировой тенденции старения населения. С 2000 по 2017 год продолжительность жизни при рождении в России у мужчин выросла на 8,5 лет (с 59 до 67,5 лет), а у женщин – </w:t>
      </w:r>
      <w:proofErr w:type="gramStart"/>
      <w:r w:rsidRPr="003B7E73">
        <w:rPr>
          <w:rFonts w:ascii="Times New Roman" w:hAnsi="Times New Roman" w:cs="Times New Roman"/>
          <w:sz w:val="28"/>
          <w:szCs w:val="28"/>
        </w:rPr>
        <w:t>на</w:t>
      </w:r>
      <w:proofErr w:type="gramEnd"/>
      <w:r w:rsidRPr="003B7E73">
        <w:rPr>
          <w:rFonts w:ascii="Times New Roman" w:hAnsi="Times New Roman" w:cs="Times New Roman"/>
          <w:sz w:val="28"/>
          <w:szCs w:val="28"/>
        </w:rPr>
        <w:t xml:space="preserve"> 5,4 года (с 72,26 до 77,64 года). Продолжительность жизни по прогнозам Росстата в 2024 году составит у мужчин 72,3 года (увеличение </w:t>
      </w:r>
      <w:r w:rsidRPr="003B7E73">
        <w:rPr>
          <w:rFonts w:ascii="Times New Roman" w:hAnsi="Times New Roman" w:cs="Times New Roman"/>
          <w:sz w:val="28"/>
          <w:szCs w:val="28"/>
        </w:rPr>
        <w:lastRenderedPageBreak/>
        <w:t>к уровню 2017 года на 4,8 года), у женщин – 82,1 года (увеличение к уровню 2017 года на 4,5 года).</w:t>
      </w:r>
    </w:p>
    <w:p w:rsidR="003B7E73" w:rsidRPr="003B7E73" w:rsidRDefault="003B7E73" w:rsidP="003B7E73">
      <w:pPr>
        <w:rPr>
          <w:rFonts w:ascii="Times New Roman" w:hAnsi="Times New Roman" w:cs="Times New Roman"/>
          <w:sz w:val="28"/>
          <w:szCs w:val="28"/>
        </w:rPr>
      </w:pPr>
      <w:proofErr w:type="gramStart"/>
      <w:r w:rsidRPr="003B7E73">
        <w:rPr>
          <w:rFonts w:ascii="Times New Roman" w:hAnsi="Times New Roman" w:cs="Times New Roman"/>
          <w:sz w:val="28"/>
          <w:szCs w:val="28"/>
        </w:rPr>
        <w:t>К моменту завершения переходного периода, то есть когда пенсионный возраст будет установлен на уровне 65 лет для мужчин и 63 года для женщин, продолжительность жизни в России увеличится к уровню 2017 года: для мужчин в 2028 году на 7,6 года и составит 75,1 года, для женщин – к 2034 году на 7,64 года и составит 85,28 года.</w:t>
      </w:r>
      <w:proofErr w:type="gramEnd"/>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 xml:space="preserve">Таким </w:t>
      </w:r>
      <w:proofErr w:type="gramStart"/>
      <w:r w:rsidRPr="003B7E73">
        <w:rPr>
          <w:rFonts w:ascii="Times New Roman" w:hAnsi="Times New Roman" w:cs="Times New Roman"/>
          <w:sz w:val="28"/>
          <w:szCs w:val="28"/>
        </w:rPr>
        <w:t>образом</w:t>
      </w:r>
      <w:proofErr w:type="gramEnd"/>
      <w:r w:rsidRPr="003B7E73">
        <w:rPr>
          <w:rFonts w:ascii="Times New Roman" w:hAnsi="Times New Roman" w:cs="Times New Roman"/>
          <w:sz w:val="28"/>
          <w:szCs w:val="28"/>
        </w:rPr>
        <w:t xml:space="preserve"> продолжительность жизни граждан на пенсии останется в тех же пределах.</w:t>
      </w:r>
    </w:p>
    <w:p w:rsidR="003B7E73" w:rsidRPr="003B7E73" w:rsidRDefault="003B7E73" w:rsidP="003B7E73">
      <w:pPr>
        <w:rPr>
          <w:rFonts w:ascii="Times New Roman" w:hAnsi="Times New Roman" w:cs="Times New Roman"/>
          <w:sz w:val="28"/>
          <w:szCs w:val="28"/>
        </w:rPr>
      </w:pPr>
      <w:hyperlink r:id="rId7" w:history="1">
        <w:r w:rsidRPr="003B7E73">
          <w:rPr>
            <w:rStyle w:val="a8"/>
            <w:rFonts w:ascii="Times New Roman" w:hAnsi="Times New Roman" w:cs="Times New Roman"/>
            <w:sz w:val="28"/>
            <w:szCs w:val="28"/>
          </w:rPr>
          <w:t>Каких изменений ждать нынешним пенсионерам?</w:t>
        </w:r>
      </w:hyperlink>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Все, кому уже назначена страховая пенсия по старости, будут ее получать.</w:t>
      </w:r>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Все назначенные пенсионные и социальные выплаты в соответствии с уже приобретенными правами и льготами будут выплачиваться.</w:t>
      </w:r>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Повышение пенсионного возраста позволит обеспечить увеличение размера пенсий для неработающих пенсионеров – индексацию пенсий существенно выше инфляции в соответствии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3B7E73" w:rsidRPr="003B7E73" w:rsidRDefault="003B7E73" w:rsidP="003B7E73">
      <w:pPr>
        <w:rPr>
          <w:rFonts w:ascii="Times New Roman" w:hAnsi="Times New Roman" w:cs="Times New Roman"/>
          <w:sz w:val="28"/>
          <w:szCs w:val="28"/>
        </w:rPr>
      </w:pPr>
      <w:hyperlink r:id="rId8" w:history="1">
        <w:r w:rsidRPr="003B7E73">
          <w:rPr>
            <w:rStyle w:val="a8"/>
            <w:rFonts w:ascii="Times New Roman" w:hAnsi="Times New Roman" w:cs="Times New Roman"/>
            <w:sz w:val="28"/>
            <w:szCs w:val="28"/>
          </w:rPr>
          <w:t>Как будет происходить повышение возраста выхода на пенсию?</w:t>
        </w:r>
      </w:hyperlink>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Увеличение пенсионного возраста будет плавным: предусматривается длительный переходный период – с 2019 по 2028 год для мужчин и с 2019 по 2034 год для женщин. Таким образом, переходный период составит 10 лет для мужчин и 16 лет для женщин.</w:t>
      </w:r>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Повышение пенсионного возраста на первом этапе затронет мужчин 1959 г.р. и женщин 1964 г.р. Граждане, указанных годов рождений, с учетом переходных положений, получат право выйти на пенсию в 2020 году – в возрасте, соответственно, 61 год и 56 лет.</w:t>
      </w:r>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lastRenderedPageBreak/>
        <w:drawing>
          <wp:inline distT="0" distB="0" distL="0" distR="0">
            <wp:extent cx="5940425" cy="6370955"/>
            <wp:effectExtent l="19050" t="0" r="3175" b="0"/>
            <wp:docPr id="3" name="Рисунок 2" descr="возрост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озрост2.png"/>
                    <pic:cNvPicPr/>
                  </pic:nvPicPr>
                  <pic:blipFill>
                    <a:blip r:embed="rId9"/>
                    <a:stretch>
                      <a:fillRect/>
                    </a:stretch>
                  </pic:blipFill>
                  <pic:spPr>
                    <a:xfrm>
                      <a:off x="0" y="0"/>
                      <a:ext cx="5940425" cy="6370955"/>
                    </a:xfrm>
                    <a:prstGeom prst="rect">
                      <a:avLst/>
                    </a:prstGeom>
                  </pic:spPr>
                </pic:pic>
              </a:graphicData>
            </a:graphic>
          </wp:inline>
        </w:drawing>
      </w:r>
    </w:p>
    <w:p w:rsidR="003B7E73" w:rsidRPr="003B7E73" w:rsidRDefault="003B7E73" w:rsidP="003B7E73">
      <w:pPr>
        <w:rPr>
          <w:rFonts w:ascii="Times New Roman" w:hAnsi="Times New Roman" w:cs="Times New Roman"/>
          <w:sz w:val="28"/>
          <w:szCs w:val="28"/>
        </w:rPr>
      </w:pPr>
      <w:hyperlink r:id="rId10" w:history="1">
        <w:r w:rsidRPr="003B7E73">
          <w:rPr>
            <w:rStyle w:val="a8"/>
            <w:rFonts w:ascii="Times New Roman" w:hAnsi="Times New Roman" w:cs="Times New Roman"/>
            <w:sz w:val="28"/>
            <w:szCs w:val="28"/>
          </w:rPr>
          <w:t>У каких категорий льготников возраст выхода на пенсию останется без изменений?</w:t>
        </w:r>
      </w:hyperlink>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НЕ ПРЕДУСМАТРИВАЕТСЯ повышение пенсионного возраста для следующих категорий граждан:</w:t>
      </w:r>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1. для граждан, работающих на рабочих местах с опасными и вредными условиями труда, в пользу которых работодатель осуществляет уплату страховых взносов по соответствующим тарифам, устанавливаемых по результатам специальной оценки условий труда, а именно:</w:t>
      </w:r>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 на подземных работах, на работах с вредными условиями труда и в горячих цехах (мужчины и женщины);</w:t>
      </w:r>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lastRenderedPageBreak/>
        <w:t>в тяжелых условиях труда, в качестве рабочих локомотивных бригад и работников,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в технологическом процессе на шахтах, разрезах, в рудниках или рудных карьерах (мужчины и женщины);</w:t>
      </w:r>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в текстильной промышленности на работах с повышенной интенсивностью и тяжестью (женщины);</w:t>
      </w:r>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 xml:space="preserve">в экспедициях, партиях, отрядах, на участках и в бригадах непосредственно на полевых </w:t>
      </w:r>
      <w:proofErr w:type="spellStart"/>
      <w:proofErr w:type="gramStart"/>
      <w:r w:rsidRPr="003B7E73">
        <w:rPr>
          <w:rFonts w:ascii="Times New Roman" w:hAnsi="Times New Roman" w:cs="Times New Roman"/>
          <w:sz w:val="28"/>
          <w:szCs w:val="28"/>
        </w:rPr>
        <w:t>геолого-разведочных</w:t>
      </w:r>
      <w:proofErr w:type="spellEnd"/>
      <w:proofErr w:type="gramEnd"/>
      <w:r w:rsidRPr="003B7E73">
        <w:rPr>
          <w:rFonts w:ascii="Times New Roman" w:hAnsi="Times New Roman" w:cs="Times New Roman"/>
          <w:sz w:val="28"/>
          <w:szCs w:val="28"/>
        </w:rPr>
        <w:t>, поисковых, топографо-геодезических, геофизических, гидрографических, гидрологических, лесоустроительных и изыскательских работах (мужчины и женщины);</w:t>
      </w:r>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в плавсоставе на судах морского, речного флота и флота рыбной промышленности (мужчины и женщины),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 а также на работах по добыче, обработке рыбы и морепродуктов, приему готовой продукции на промысле (мужчины и женщины);</w:t>
      </w:r>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(мужчины и женщины);</w:t>
      </w:r>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в летном составе гражданской авиации, на работах по управлению полетами воздушных судов гражданской авиации, а также в инженерно-техническом составе на работах по обслуживанию воздушных судов гражданской авиации (мужчины и женщины);</w:t>
      </w:r>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на работах с осужденными в качестве рабочих и служащих учреждений, исполняющих уголовные наказания в виде лишения свободы (мужчины и женщины);</w:t>
      </w:r>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 (женщины);</w:t>
      </w:r>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 xml:space="preserve">рабочих, мастеров на лесозаготовках и лесосплаве, </w:t>
      </w:r>
      <w:proofErr w:type="spellStart"/>
      <w:r w:rsidRPr="003B7E73">
        <w:rPr>
          <w:rFonts w:ascii="Times New Roman" w:hAnsi="Times New Roman" w:cs="Times New Roman"/>
          <w:sz w:val="28"/>
          <w:szCs w:val="28"/>
        </w:rPr>
        <w:t>вкл</w:t>
      </w:r>
      <w:proofErr w:type="spellEnd"/>
      <w:r w:rsidRPr="003B7E73">
        <w:rPr>
          <w:rFonts w:ascii="Times New Roman" w:hAnsi="Times New Roman" w:cs="Times New Roman"/>
          <w:sz w:val="28"/>
          <w:szCs w:val="28"/>
        </w:rPr>
        <w:t>. обслуживание механизмов и оборудования (мужчины и женщины);</w:t>
      </w:r>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lastRenderedPageBreak/>
        <w:t>водителей автобусов, троллейбусов, трамваев на регулярных городских пассажирских маршрутах (мужчины и женщины);</w:t>
      </w:r>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спасателей в профессиональных аварийно-спасательных службах и формированиях (мужчины и женщины).</w:t>
      </w:r>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 </w:t>
      </w:r>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2. для лиц, пенсия которым назначается ранее общеустановленного пенсионного возраста по социальным мотивам и состоянию здоровья, а именно:</w:t>
      </w:r>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 xml:space="preserve">женщинам, родившим пять и более детей и воспитавшим их до достижения ими возраста 8 лет, </w:t>
      </w:r>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одному из родителей инвалидов с детства, воспитавшему их до достижения ими возраста 8 лет (мужчины и женщины);</w:t>
      </w:r>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опекунам инвалидов с детства или лицам, являвшимся опекунами инвалидов с детства, воспитавшим их до достижения ими возраста 8 лет (мужчины и женщины);</w:t>
      </w:r>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 xml:space="preserve">женщинам, родившим двух и более детей, если они имеют необходимый страховой стаж работы в районах Крайнего </w:t>
      </w:r>
      <w:proofErr w:type="gramStart"/>
      <w:r w:rsidRPr="003B7E73">
        <w:rPr>
          <w:rFonts w:ascii="Times New Roman" w:hAnsi="Times New Roman" w:cs="Times New Roman"/>
          <w:sz w:val="28"/>
          <w:szCs w:val="28"/>
        </w:rPr>
        <w:t>Севера</w:t>
      </w:r>
      <w:proofErr w:type="gramEnd"/>
      <w:r w:rsidRPr="003B7E73">
        <w:rPr>
          <w:rFonts w:ascii="Times New Roman" w:hAnsi="Times New Roman" w:cs="Times New Roman"/>
          <w:sz w:val="28"/>
          <w:szCs w:val="28"/>
        </w:rPr>
        <w:t xml:space="preserve"> либо в приравненных к ним местностях;</w:t>
      </w:r>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инвалидам вследствие военной травмы (мужчины и женщины);</w:t>
      </w:r>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инвалидам по зрению, имеющим I группу инвалидности (мужчины и женщины);</w:t>
      </w:r>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гражданам, больным гипофизарным нанизмом (лилипутам), и диспропорциональным карликам (мужчины и женщины);</w:t>
      </w:r>
    </w:p>
    <w:p w:rsidR="003B7E73" w:rsidRPr="003B7E73" w:rsidRDefault="003B7E73" w:rsidP="003B7E73">
      <w:pPr>
        <w:rPr>
          <w:rFonts w:ascii="Times New Roman" w:hAnsi="Times New Roman" w:cs="Times New Roman"/>
          <w:sz w:val="28"/>
          <w:szCs w:val="28"/>
        </w:rPr>
      </w:pPr>
      <w:proofErr w:type="gramStart"/>
      <w:r w:rsidRPr="003B7E73">
        <w:rPr>
          <w:rFonts w:ascii="Times New Roman" w:hAnsi="Times New Roman" w:cs="Times New Roman"/>
          <w:sz w:val="28"/>
          <w:szCs w:val="28"/>
        </w:rPr>
        <w:t>постоянно проживающим в районах Крайнего Севера и приравненных к ним местностях, проработавшим в качестве оленеводов, рыбаков, охотников-промысловиков (мужчины и женщины).</w:t>
      </w:r>
      <w:proofErr w:type="gramEnd"/>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3. для граждан, пострадавших в результате радиационных или техногенных катастроф, в том числе вследствие катастрофы на Чернобыльской АЭС.</w:t>
      </w:r>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 xml:space="preserve">4. для лиц, проработавших в летно-испытательном составе, непосредственно </w:t>
      </w:r>
      <w:proofErr w:type="gramStart"/>
      <w:r w:rsidRPr="003B7E73">
        <w:rPr>
          <w:rFonts w:ascii="Times New Roman" w:hAnsi="Times New Roman" w:cs="Times New Roman"/>
          <w:sz w:val="28"/>
          <w:szCs w:val="28"/>
        </w:rPr>
        <w:t>занятым</w:t>
      </w:r>
      <w:proofErr w:type="gramEnd"/>
      <w:r w:rsidRPr="003B7E73">
        <w:rPr>
          <w:rFonts w:ascii="Times New Roman" w:hAnsi="Times New Roman" w:cs="Times New Roman"/>
          <w:sz w:val="28"/>
          <w:szCs w:val="28"/>
        </w:rPr>
        <w:t xml:space="preserve"> в летных испытаниях (исследованиях) опытной и серийной авиационной, аэрокосмической, воздухоплавательной и парашютно-десантной техники (мужчины и женщины);</w:t>
      </w:r>
    </w:p>
    <w:p w:rsidR="003B7E73" w:rsidRPr="003B7E73" w:rsidRDefault="003B7E73" w:rsidP="003B7E73">
      <w:pPr>
        <w:rPr>
          <w:rFonts w:ascii="Times New Roman" w:hAnsi="Times New Roman" w:cs="Times New Roman"/>
          <w:sz w:val="28"/>
          <w:szCs w:val="28"/>
        </w:rPr>
      </w:pPr>
      <w:hyperlink r:id="rId11" w:history="1">
        <w:r w:rsidRPr="003B7E73">
          <w:rPr>
            <w:rStyle w:val="a8"/>
            <w:rFonts w:ascii="Times New Roman" w:hAnsi="Times New Roman" w:cs="Times New Roman"/>
            <w:sz w:val="28"/>
            <w:szCs w:val="28"/>
          </w:rPr>
          <w:t>Полный перечень категории лиц, которых не затронет повышение возраста выхода на пенсию</w:t>
        </w:r>
      </w:hyperlink>
    </w:p>
    <w:p w:rsidR="003B7E73" w:rsidRPr="003B7E73" w:rsidRDefault="003B7E73" w:rsidP="003B7E73">
      <w:pPr>
        <w:rPr>
          <w:rFonts w:ascii="Times New Roman" w:hAnsi="Times New Roman" w:cs="Times New Roman"/>
          <w:sz w:val="28"/>
          <w:szCs w:val="28"/>
        </w:rPr>
      </w:pPr>
      <w:hyperlink r:id="rId12" w:history="1">
        <w:r w:rsidRPr="003B7E73">
          <w:rPr>
            <w:rStyle w:val="a8"/>
            <w:rFonts w:ascii="Times New Roman" w:hAnsi="Times New Roman" w:cs="Times New Roman"/>
            <w:sz w:val="28"/>
            <w:szCs w:val="28"/>
          </w:rPr>
          <w:t>Сохраняется ли специальный стаж, дающий право на досрочную пенсию?</w:t>
        </w:r>
      </w:hyperlink>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Специальный стаж, дающий право на досрочную пенсию, не меняется для граждан, работающих на Крайнем Севере и в приравненных районах. Общеустановленный пенсионный возраст поэтапно будет повышен на 5 лет для мужчин и на 8 лет для женщин (до 60 и 58 лет соответственно).</w:t>
      </w:r>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Специальный стаж, дающий право на досрочную пенсию (составляет от 15 до 30 лет), не меняется для педагогических, медицинских и творческих работников. При этом предлагается постепенно переносить срок обращения за ней</w:t>
      </w:r>
      <w:proofErr w:type="gramStart"/>
      <w:r w:rsidRPr="003B7E73">
        <w:rPr>
          <w:rFonts w:ascii="Times New Roman" w:hAnsi="Times New Roman" w:cs="Times New Roman"/>
          <w:sz w:val="28"/>
          <w:szCs w:val="28"/>
        </w:rPr>
        <w:t>.</w:t>
      </w:r>
      <w:proofErr w:type="gramEnd"/>
      <w:r w:rsidRPr="003B7E73">
        <w:rPr>
          <w:rFonts w:ascii="Times New Roman" w:hAnsi="Times New Roman" w:cs="Times New Roman"/>
          <w:sz w:val="28"/>
          <w:szCs w:val="28"/>
        </w:rPr>
        <w:t xml:space="preserve"> (</w:t>
      </w:r>
      <w:proofErr w:type="gramStart"/>
      <w:r w:rsidRPr="003B7E73">
        <w:rPr>
          <w:rFonts w:ascii="Times New Roman" w:hAnsi="Times New Roman" w:cs="Times New Roman"/>
          <w:sz w:val="28"/>
          <w:szCs w:val="28"/>
        </w:rPr>
        <w:t>п</w:t>
      </w:r>
      <w:proofErr w:type="gramEnd"/>
      <w:r w:rsidRPr="003B7E73">
        <w:rPr>
          <w:rFonts w:ascii="Times New Roman" w:hAnsi="Times New Roman" w:cs="Times New Roman"/>
          <w:sz w:val="28"/>
          <w:szCs w:val="28"/>
        </w:rPr>
        <w:t>одробнее – см. в следующем разделе).</w:t>
      </w:r>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drawing>
          <wp:inline distT="0" distB="0" distL="0" distR="0">
            <wp:extent cx="5940425" cy="1851025"/>
            <wp:effectExtent l="19050" t="0" r="3175" b="0"/>
            <wp:docPr id="4" name="Рисунок 3" descr="возрост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озрост04.png"/>
                    <pic:cNvPicPr/>
                  </pic:nvPicPr>
                  <pic:blipFill>
                    <a:blip r:embed="rId13"/>
                    <a:stretch>
                      <a:fillRect/>
                    </a:stretch>
                  </pic:blipFill>
                  <pic:spPr>
                    <a:xfrm>
                      <a:off x="0" y="0"/>
                      <a:ext cx="5940425" cy="1851025"/>
                    </a:xfrm>
                    <a:prstGeom prst="rect">
                      <a:avLst/>
                    </a:prstGeom>
                  </pic:spPr>
                </pic:pic>
              </a:graphicData>
            </a:graphic>
          </wp:inline>
        </w:drawing>
      </w:r>
    </w:p>
    <w:p w:rsidR="003B7E73" w:rsidRPr="003B7E73" w:rsidRDefault="003B7E73" w:rsidP="003B7E73">
      <w:pPr>
        <w:rPr>
          <w:rFonts w:ascii="Times New Roman" w:hAnsi="Times New Roman" w:cs="Times New Roman"/>
          <w:sz w:val="28"/>
          <w:szCs w:val="28"/>
        </w:rPr>
      </w:pPr>
      <w:hyperlink r:id="rId14" w:history="1">
        <w:r w:rsidRPr="003B7E73">
          <w:rPr>
            <w:rStyle w:val="a8"/>
            <w:rFonts w:ascii="Times New Roman" w:hAnsi="Times New Roman" w:cs="Times New Roman"/>
            <w:sz w:val="28"/>
            <w:szCs w:val="28"/>
          </w:rPr>
          <w:t>Для каких категорий работников, выходящих на пенсию досрочно, возраст выхода на пенсию будет увеличен?</w:t>
        </w:r>
      </w:hyperlink>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1. Для работников, которые выходят на пенсию досрочно в связи с работой в районах Крайнего Севера и в местностях, приравненных к районам Крайнего Севера. Для тех, кому возраст выхода установлен 55 лет (для мужчин) и 50 лет (для женщин), предусматривается повышение возраста выхода на пенсию до 60 лет и 58 лет соответственно. Существенное снижение пенсионного возраста для северян было обусловлено в 50-е годы XX века чрезвычайно сложными условиями проживания в этих районах. Фактически полное отсутствие инфраструктуры для работы и жизни предопределило такой низкий возраст. Меры, принятые в рамках долгосрочной демографической программы на 2007-2025 годы, оказали положительное влияние на изменение ситуации с продолжительностью жизни, особенно в северных регионах страны.</w:t>
      </w:r>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 xml:space="preserve">2.Для педагогических, медицинских, творческих работников. Для данной категории работников увеличение требований к продолжительности </w:t>
      </w:r>
      <w:r w:rsidRPr="003B7E73">
        <w:rPr>
          <w:rFonts w:ascii="Times New Roman" w:hAnsi="Times New Roman" w:cs="Times New Roman"/>
          <w:sz w:val="28"/>
          <w:szCs w:val="28"/>
        </w:rPr>
        <w:lastRenderedPageBreak/>
        <w:t>специального стажа не предусмотрено. Вместе с тем, исходя из общего увеличения возраста выхода на пенсию, для данных граждан срок обращения за досрочной пенсией будет постепенно увеличиваться. Сейчас данным категориям работников необходимо выработать специальный стаж длительностью от 15 до 30 лет в зависимости от конкретной категории льготника. Срок выхода на пенсию будет исчисляться исходя из даты выработки специального стажа и периода отсрочки обращения за ней. </w:t>
      </w:r>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 xml:space="preserve">Год, в котором эти работники вырабатывают специальный стаж, фиксируется, а назначить «досрочную» пенсию можно будет по истечении определенного срока. В течение переходного периода с 2019 по 2034 год срок обращения за пенсией будет переноситься на период от 1 до 8 лет. Те, кто выработает специальный стаж в 2034 году и далее, получат право обратиться за назначением страховой пенсии через 8 лет </w:t>
      </w:r>
      <w:proofErr w:type="gramStart"/>
      <w:r w:rsidRPr="003B7E73">
        <w:rPr>
          <w:rFonts w:ascii="Times New Roman" w:hAnsi="Times New Roman" w:cs="Times New Roman"/>
          <w:sz w:val="28"/>
          <w:szCs w:val="28"/>
        </w:rPr>
        <w:t>с даты выработки</w:t>
      </w:r>
      <w:proofErr w:type="gramEnd"/>
      <w:r w:rsidRPr="003B7E73">
        <w:rPr>
          <w:rFonts w:ascii="Times New Roman" w:hAnsi="Times New Roman" w:cs="Times New Roman"/>
          <w:sz w:val="28"/>
          <w:szCs w:val="28"/>
        </w:rPr>
        <w:t xml:space="preserve"> этого стажа.</w:t>
      </w:r>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Пример: педагогическим работникам требуется 25 лет выслуги в учреждениях для детей независимо от возраста и пола. Если школьный учитель, например, в 2019 году выработает необходимый стаж, пенсия ему будет назначена через год, то есть в 2020 году. Если требуемый стаж выработан в 2024 году, то пенсия назначается через 6 лет, то есть в 2030 году.</w:t>
      </w:r>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 </w:t>
      </w:r>
    </w:p>
    <w:p w:rsidR="003B7E73" w:rsidRPr="003B7E73" w:rsidRDefault="003B7E73" w:rsidP="003B7E73">
      <w:pPr>
        <w:rPr>
          <w:rFonts w:ascii="Times New Roman" w:hAnsi="Times New Roman" w:cs="Times New Roman"/>
          <w:sz w:val="28"/>
          <w:szCs w:val="28"/>
        </w:rPr>
      </w:pPr>
      <w:hyperlink r:id="rId15" w:history="1">
        <w:r w:rsidRPr="003B7E73">
          <w:rPr>
            <w:rStyle w:val="a8"/>
            <w:rFonts w:ascii="Times New Roman" w:hAnsi="Times New Roman" w:cs="Times New Roman"/>
            <w:sz w:val="28"/>
            <w:szCs w:val="28"/>
          </w:rPr>
          <w:t>Новые основания для досрочного назначения пенсии</w:t>
        </w:r>
      </w:hyperlink>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Досрочное назначение пенсии за длительный стаж</w:t>
      </w:r>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Предусматривается новое основание для граждан, имеющих большой стаж. Женщины со стажем не менее 40 лет и мужчины со стажем не менее 45 лет смогут выйти на пенсию на два года раньше общеустановленного пенсионного возраста.</w:t>
      </w:r>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Досрочные пенсии для безработных граждан</w:t>
      </w:r>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 xml:space="preserve">Для граждан </w:t>
      </w:r>
      <w:proofErr w:type="spellStart"/>
      <w:r w:rsidRPr="003B7E73">
        <w:rPr>
          <w:rFonts w:ascii="Times New Roman" w:hAnsi="Times New Roman" w:cs="Times New Roman"/>
          <w:sz w:val="28"/>
          <w:szCs w:val="28"/>
        </w:rPr>
        <w:t>предпенсионного</w:t>
      </w:r>
      <w:proofErr w:type="spellEnd"/>
      <w:r w:rsidRPr="003B7E73">
        <w:rPr>
          <w:rFonts w:ascii="Times New Roman" w:hAnsi="Times New Roman" w:cs="Times New Roman"/>
          <w:sz w:val="28"/>
          <w:szCs w:val="28"/>
        </w:rPr>
        <w:t xml:space="preserve"> возраста сохраняется возможность выйти на пенсию раньше установленного пенсионного возраста при отсутствии возможности трудоустройства. Пенсия в таких случаях устанавливается на два года раньше с учетом предусмотренного законопроектом переходного периода.</w:t>
      </w:r>
    </w:p>
    <w:p w:rsidR="003B7E73" w:rsidRPr="003B7E73" w:rsidRDefault="003B7E73" w:rsidP="003B7E73">
      <w:pPr>
        <w:rPr>
          <w:rFonts w:ascii="Times New Roman" w:hAnsi="Times New Roman" w:cs="Times New Roman"/>
          <w:sz w:val="28"/>
          <w:szCs w:val="28"/>
        </w:rPr>
      </w:pPr>
      <w:hyperlink r:id="rId16" w:history="1">
        <w:r w:rsidRPr="003B7E73">
          <w:rPr>
            <w:rStyle w:val="a8"/>
            <w:rFonts w:ascii="Times New Roman" w:hAnsi="Times New Roman" w:cs="Times New Roman"/>
            <w:sz w:val="28"/>
            <w:szCs w:val="28"/>
          </w:rPr>
          <w:t>Будет ли повышаться пенсионный возраст для государственных служащих?</w:t>
        </w:r>
      </w:hyperlink>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Постепенное повышение пенсионного возраста для государственных служащих началось в 2017 году.</w:t>
      </w:r>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lastRenderedPageBreak/>
        <w:t>Законопроектом предлагается с 1 января 2020 года увеличение темпа роста шага повышения пенсионного возраста государственным служащим – по году в год. Таким образом, пенсионный возраст для государственных служащих приводится в соответствие с предложением по темпам повышения общеустановленного возраста.</w:t>
      </w:r>
    </w:p>
    <w:p w:rsidR="003B7E73" w:rsidRPr="003B7E73" w:rsidRDefault="003B7E73" w:rsidP="003B7E73">
      <w:pPr>
        <w:rPr>
          <w:rFonts w:ascii="Times New Roman" w:hAnsi="Times New Roman" w:cs="Times New Roman"/>
          <w:sz w:val="28"/>
          <w:szCs w:val="28"/>
        </w:rPr>
      </w:pPr>
      <w:hyperlink r:id="rId17" w:history="1">
        <w:r w:rsidRPr="003B7E73">
          <w:rPr>
            <w:rStyle w:val="a8"/>
            <w:rFonts w:ascii="Times New Roman" w:hAnsi="Times New Roman" w:cs="Times New Roman"/>
            <w:sz w:val="28"/>
            <w:szCs w:val="28"/>
          </w:rPr>
          <w:t>Как будет меняться возраст назначения социальной пенсии?</w:t>
        </w:r>
      </w:hyperlink>
    </w:p>
    <w:p w:rsidR="003B7E73" w:rsidRPr="003B7E73" w:rsidRDefault="003B7E73" w:rsidP="003B7E73">
      <w:pPr>
        <w:rPr>
          <w:rFonts w:ascii="Times New Roman" w:hAnsi="Times New Roman" w:cs="Times New Roman"/>
          <w:sz w:val="28"/>
          <w:szCs w:val="28"/>
        </w:rPr>
      </w:pPr>
      <w:r w:rsidRPr="003B7E73">
        <w:rPr>
          <w:rFonts w:ascii="Times New Roman" w:hAnsi="Times New Roman" w:cs="Times New Roman"/>
          <w:sz w:val="28"/>
          <w:szCs w:val="28"/>
        </w:rPr>
        <w:t>Законопроект предусматривает изменения, связанные с возрастом выхода на социальную пенсию. Гражданам, которые не работали или не приобрели полноценного стажа, необходимого для получения страховой пенсий, социальную пенсию предполагается назначать не в 60 (женщинам) и 65 лет (мужчинам), а в 68 и 70 лет соответственно. Данные изменения предлагается проводить так же постепенно. У граждан, имеющих значительные нарушения жизнедеятельности, имеется право обратиться за установлением инвалидности и при положительном решении получать социальную пенсию по инвалидности (независимо от возраста).</w:t>
      </w:r>
    </w:p>
    <w:p w:rsidR="006E0949" w:rsidRPr="003B7E73" w:rsidRDefault="003B7E73" w:rsidP="003B7E73">
      <w:pPr>
        <w:rPr>
          <w:rFonts w:ascii="Times New Roman" w:hAnsi="Times New Roman" w:cs="Times New Roman"/>
        </w:rPr>
      </w:pPr>
    </w:p>
    <w:sectPr w:rsidR="006E0949" w:rsidRPr="003B7E73" w:rsidSect="003953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427DF"/>
    <w:multiLevelType w:val="multilevel"/>
    <w:tmpl w:val="B9EA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B75B7D"/>
    <w:multiLevelType w:val="multilevel"/>
    <w:tmpl w:val="0B00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05937"/>
    <w:rsid w:val="003953A7"/>
    <w:rsid w:val="003B7E73"/>
    <w:rsid w:val="005D20F0"/>
    <w:rsid w:val="006260AF"/>
    <w:rsid w:val="00A05937"/>
    <w:rsid w:val="00F77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0AF"/>
  </w:style>
  <w:style w:type="paragraph" w:styleId="1">
    <w:name w:val="heading 1"/>
    <w:basedOn w:val="a"/>
    <w:link w:val="10"/>
    <w:uiPriority w:val="9"/>
    <w:qFormat/>
    <w:rsid w:val="003B7E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B7E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9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5937"/>
    <w:rPr>
      <w:rFonts w:ascii="Tahoma" w:hAnsi="Tahoma" w:cs="Tahoma"/>
      <w:sz w:val="16"/>
      <w:szCs w:val="16"/>
    </w:rPr>
  </w:style>
  <w:style w:type="paragraph" w:styleId="a5">
    <w:name w:val="Normal (Web)"/>
    <w:basedOn w:val="a"/>
    <w:uiPriority w:val="99"/>
    <w:unhideWhenUsed/>
    <w:rsid w:val="003953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953A7"/>
    <w:rPr>
      <w:b/>
      <w:bCs/>
    </w:rPr>
  </w:style>
  <w:style w:type="character" w:styleId="a7">
    <w:name w:val="Emphasis"/>
    <w:basedOn w:val="a0"/>
    <w:uiPriority w:val="20"/>
    <w:qFormat/>
    <w:rsid w:val="003953A7"/>
    <w:rPr>
      <w:i/>
      <w:iCs/>
    </w:rPr>
  </w:style>
  <w:style w:type="character" w:customStyle="1" w:styleId="10">
    <w:name w:val="Заголовок 1 Знак"/>
    <w:basedOn w:val="a0"/>
    <w:link w:val="1"/>
    <w:uiPriority w:val="9"/>
    <w:rsid w:val="003B7E7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B7E73"/>
    <w:rPr>
      <w:rFonts w:ascii="Times New Roman" w:eastAsia="Times New Roman" w:hAnsi="Times New Roman" w:cs="Times New Roman"/>
      <w:b/>
      <w:bCs/>
      <w:sz w:val="27"/>
      <w:szCs w:val="27"/>
      <w:lang w:eastAsia="ru-RU"/>
    </w:rPr>
  </w:style>
  <w:style w:type="character" w:styleId="a8">
    <w:name w:val="Hyperlink"/>
    <w:basedOn w:val="a0"/>
    <w:uiPriority w:val="99"/>
    <w:unhideWhenUsed/>
    <w:rsid w:val="003B7E73"/>
    <w:rPr>
      <w:color w:val="0000FF"/>
      <w:u w:val="single"/>
    </w:rPr>
  </w:style>
  <w:style w:type="paragraph" w:customStyle="1" w:styleId="d-nav">
    <w:name w:val="d-nav"/>
    <w:basedOn w:val="a"/>
    <w:rsid w:val="003B7E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162982">
      <w:bodyDiv w:val="1"/>
      <w:marLeft w:val="0"/>
      <w:marRight w:val="0"/>
      <w:marTop w:val="0"/>
      <w:marBottom w:val="0"/>
      <w:divBdr>
        <w:top w:val="none" w:sz="0" w:space="0" w:color="auto"/>
        <w:left w:val="none" w:sz="0" w:space="0" w:color="auto"/>
        <w:bottom w:val="none" w:sz="0" w:space="0" w:color="auto"/>
        <w:right w:val="none" w:sz="0" w:space="0" w:color="auto"/>
      </w:divBdr>
    </w:div>
    <w:div w:id="1185048707">
      <w:bodyDiv w:val="1"/>
      <w:marLeft w:val="0"/>
      <w:marRight w:val="0"/>
      <w:marTop w:val="0"/>
      <w:marBottom w:val="0"/>
      <w:divBdr>
        <w:top w:val="none" w:sz="0" w:space="0" w:color="auto"/>
        <w:left w:val="none" w:sz="0" w:space="0" w:color="auto"/>
        <w:bottom w:val="none" w:sz="0" w:space="0" w:color="auto"/>
        <w:right w:val="none" w:sz="0" w:space="0" w:color="auto"/>
      </w:divBdr>
      <w:divsChild>
        <w:div w:id="855341602">
          <w:marLeft w:val="0"/>
          <w:marRight w:val="0"/>
          <w:marTop w:val="0"/>
          <w:marBottom w:val="0"/>
          <w:divBdr>
            <w:top w:val="none" w:sz="0" w:space="0" w:color="auto"/>
            <w:left w:val="none" w:sz="0" w:space="0" w:color="auto"/>
            <w:bottom w:val="none" w:sz="0" w:space="0" w:color="auto"/>
            <w:right w:val="none" w:sz="0" w:space="0" w:color="auto"/>
          </w:divBdr>
          <w:divsChild>
            <w:div w:id="471094333">
              <w:marLeft w:val="0"/>
              <w:marRight w:val="0"/>
              <w:marTop w:val="0"/>
              <w:marBottom w:val="0"/>
              <w:divBdr>
                <w:top w:val="none" w:sz="0" w:space="0" w:color="auto"/>
                <w:left w:val="none" w:sz="0" w:space="0" w:color="auto"/>
                <w:bottom w:val="none" w:sz="0" w:space="0" w:color="auto"/>
                <w:right w:val="none" w:sz="0" w:space="0" w:color="auto"/>
              </w:divBdr>
            </w:div>
            <w:div w:id="1427268309">
              <w:marLeft w:val="0"/>
              <w:marRight w:val="0"/>
              <w:marTop w:val="0"/>
              <w:marBottom w:val="0"/>
              <w:divBdr>
                <w:top w:val="none" w:sz="0" w:space="0" w:color="auto"/>
                <w:left w:val="none" w:sz="0" w:space="0" w:color="auto"/>
                <w:bottom w:val="none" w:sz="0" w:space="0" w:color="auto"/>
                <w:right w:val="none" w:sz="0" w:space="0" w:color="auto"/>
              </w:divBdr>
            </w:div>
            <w:div w:id="953901925">
              <w:marLeft w:val="0"/>
              <w:marRight w:val="0"/>
              <w:marTop w:val="0"/>
              <w:marBottom w:val="0"/>
              <w:divBdr>
                <w:top w:val="none" w:sz="0" w:space="0" w:color="auto"/>
                <w:left w:val="none" w:sz="0" w:space="0" w:color="auto"/>
                <w:bottom w:val="none" w:sz="0" w:space="0" w:color="auto"/>
                <w:right w:val="none" w:sz="0" w:space="0" w:color="auto"/>
              </w:divBdr>
            </w:div>
          </w:divsChild>
        </w:div>
        <w:div w:id="381445319">
          <w:marLeft w:val="0"/>
          <w:marRight w:val="0"/>
          <w:marTop w:val="0"/>
          <w:marBottom w:val="0"/>
          <w:divBdr>
            <w:top w:val="none" w:sz="0" w:space="0" w:color="auto"/>
            <w:left w:val="none" w:sz="0" w:space="0" w:color="auto"/>
            <w:bottom w:val="none" w:sz="0" w:space="0" w:color="auto"/>
            <w:right w:val="none" w:sz="0" w:space="0" w:color="auto"/>
          </w:divBdr>
          <w:divsChild>
            <w:div w:id="1441608418">
              <w:marLeft w:val="0"/>
              <w:marRight w:val="0"/>
              <w:marTop w:val="0"/>
              <w:marBottom w:val="0"/>
              <w:divBdr>
                <w:top w:val="none" w:sz="0" w:space="0" w:color="auto"/>
                <w:left w:val="none" w:sz="0" w:space="0" w:color="auto"/>
                <w:bottom w:val="none" w:sz="0" w:space="0" w:color="auto"/>
                <w:right w:val="none" w:sz="0" w:space="0" w:color="auto"/>
              </w:divBdr>
              <w:divsChild>
                <w:div w:id="1857962124">
                  <w:marLeft w:val="0"/>
                  <w:marRight w:val="0"/>
                  <w:marTop w:val="0"/>
                  <w:marBottom w:val="0"/>
                  <w:divBdr>
                    <w:top w:val="none" w:sz="0" w:space="0" w:color="auto"/>
                    <w:left w:val="none" w:sz="0" w:space="0" w:color="auto"/>
                    <w:bottom w:val="none" w:sz="0" w:space="0" w:color="auto"/>
                    <w:right w:val="none" w:sz="0" w:space="0" w:color="auto"/>
                  </w:divBdr>
                  <w:divsChild>
                    <w:div w:id="1917977156">
                      <w:marLeft w:val="0"/>
                      <w:marRight w:val="0"/>
                      <w:marTop w:val="0"/>
                      <w:marBottom w:val="0"/>
                      <w:divBdr>
                        <w:top w:val="none" w:sz="0" w:space="0" w:color="auto"/>
                        <w:left w:val="none" w:sz="0" w:space="0" w:color="auto"/>
                        <w:bottom w:val="none" w:sz="0" w:space="0" w:color="auto"/>
                        <w:right w:val="none" w:sz="0" w:space="0" w:color="auto"/>
                      </w:divBdr>
                      <w:divsChild>
                        <w:div w:id="146358042">
                          <w:marLeft w:val="0"/>
                          <w:marRight w:val="0"/>
                          <w:marTop w:val="0"/>
                          <w:marBottom w:val="0"/>
                          <w:divBdr>
                            <w:top w:val="none" w:sz="0" w:space="0" w:color="auto"/>
                            <w:left w:val="none" w:sz="0" w:space="0" w:color="auto"/>
                            <w:bottom w:val="none" w:sz="0" w:space="0" w:color="auto"/>
                            <w:right w:val="none" w:sz="0" w:space="0" w:color="auto"/>
                          </w:divBdr>
                        </w:div>
                        <w:div w:id="1839036858">
                          <w:marLeft w:val="0"/>
                          <w:marRight w:val="0"/>
                          <w:marTop w:val="0"/>
                          <w:marBottom w:val="0"/>
                          <w:divBdr>
                            <w:top w:val="none" w:sz="0" w:space="0" w:color="auto"/>
                            <w:left w:val="none" w:sz="0" w:space="0" w:color="auto"/>
                            <w:bottom w:val="none" w:sz="0" w:space="0" w:color="auto"/>
                            <w:right w:val="none" w:sz="0" w:space="0" w:color="auto"/>
                          </w:divBdr>
                        </w:div>
                        <w:div w:id="1931693222">
                          <w:marLeft w:val="0"/>
                          <w:marRight w:val="0"/>
                          <w:marTop w:val="0"/>
                          <w:marBottom w:val="0"/>
                          <w:divBdr>
                            <w:top w:val="none" w:sz="0" w:space="0" w:color="auto"/>
                            <w:left w:val="none" w:sz="0" w:space="0" w:color="auto"/>
                            <w:bottom w:val="none" w:sz="0" w:space="0" w:color="auto"/>
                            <w:right w:val="none" w:sz="0" w:space="0" w:color="auto"/>
                          </w:divBdr>
                        </w:div>
                        <w:div w:id="1472140610">
                          <w:marLeft w:val="0"/>
                          <w:marRight w:val="0"/>
                          <w:marTop w:val="0"/>
                          <w:marBottom w:val="0"/>
                          <w:divBdr>
                            <w:top w:val="none" w:sz="0" w:space="0" w:color="auto"/>
                            <w:left w:val="none" w:sz="0" w:space="0" w:color="auto"/>
                            <w:bottom w:val="none" w:sz="0" w:space="0" w:color="auto"/>
                            <w:right w:val="none" w:sz="0" w:space="0" w:color="auto"/>
                          </w:divBdr>
                        </w:div>
                        <w:div w:id="391925863">
                          <w:marLeft w:val="0"/>
                          <w:marRight w:val="0"/>
                          <w:marTop w:val="0"/>
                          <w:marBottom w:val="0"/>
                          <w:divBdr>
                            <w:top w:val="none" w:sz="0" w:space="0" w:color="auto"/>
                            <w:left w:val="none" w:sz="0" w:space="0" w:color="auto"/>
                            <w:bottom w:val="none" w:sz="0" w:space="0" w:color="auto"/>
                            <w:right w:val="none" w:sz="0" w:space="0" w:color="auto"/>
                          </w:divBdr>
                        </w:div>
                        <w:div w:id="579094533">
                          <w:marLeft w:val="0"/>
                          <w:marRight w:val="0"/>
                          <w:marTop w:val="0"/>
                          <w:marBottom w:val="0"/>
                          <w:divBdr>
                            <w:top w:val="none" w:sz="0" w:space="0" w:color="auto"/>
                            <w:left w:val="none" w:sz="0" w:space="0" w:color="auto"/>
                            <w:bottom w:val="none" w:sz="0" w:space="0" w:color="auto"/>
                            <w:right w:val="none" w:sz="0" w:space="0" w:color="auto"/>
                          </w:divBdr>
                        </w:div>
                        <w:div w:id="1997294627">
                          <w:marLeft w:val="0"/>
                          <w:marRight w:val="0"/>
                          <w:marTop w:val="0"/>
                          <w:marBottom w:val="0"/>
                          <w:divBdr>
                            <w:top w:val="none" w:sz="0" w:space="0" w:color="auto"/>
                            <w:left w:val="none" w:sz="0" w:space="0" w:color="auto"/>
                            <w:bottom w:val="none" w:sz="0" w:space="0" w:color="auto"/>
                            <w:right w:val="none" w:sz="0" w:space="0" w:color="auto"/>
                          </w:divBdr>
                        </w:div>
                        <w:div w:id="132259743">
                          <w:marLeft w:val="0"/>
                          <w:marRight w:val="0"/>
                          <w:marTop w:val="0"/>
                          <w:marBottom w:val="0"/>
                          <w:divBdr>
                            <w:top w:val="none" w:sz="0" w:space="0" w:color="auto"/>
                            <w:left w:val="none" w:sz="0" w:space="0" w:color="auto"/>
                            <w:bottom w:val="none" w:sz="0" w:space="0" w:color="auto"/>
                            <w:right w:val="none" w:sz="0" w:space="0" w:color="auto"/>
                          </w:divBdr>
                        </w:div>
                        <w:div w:id="6495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frf.ru/zakonoproekt"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frf.ru/zakonoproekt" TargetMode="External"/><Relationship Id="rId12" Type="http://schemas.openxmlformats.org/officeDocument/2006/relationships/hyperlink" Target="http://www.pfrf.ru/zakonoproekt" TargetMode="External"/><Relationship Id="rId17" Type="http://schemas.openxmlformats.org/officeDocument/2006/relationships/hyperlink" Target="http://www.pfrf.ru/zakonoproekt" TargetMode="External"/><Relationship Id="rId2" Type="http://schemas.openxmlformats.org/officeDocument/2006/relationships/styles" Target="styles.xml"/><Relationship Id="rId16" Type="http://schemas.openxmlformats.org/officeDocument/2006/relationships/hyperlink" Target="http://www.pfrf.ru/zakonoproekt" TargetMode="External"/><Relationship Id="rId1" Type="http://schemas.openxmlformats.org/officeDocument/2006/relationships/numbering" Target="numbering.xml"/><Relationship Id="rId6" Type="http://schemas.openxmlformats.org/officeDocument/2006/relationships/hyperlink" Target="http://www.pfrf.ru/zakonoproekt" TargetMode="External"/><Relationship Id="rId11" Type="http://schemas.openxmlformats.org/officeDocument/2006/relationships/hyperlink" Target="http://www.pfrf.ru/files/id/pensii/CHAES3.docx" TargetMode="External"/><Relationship Id="rId5" Type="http://schemas.openxmlformats.org/officeDocument/2006/relationships/image" Target="media/image1.png"/><Relationship Id="rId15" Type="http://schemas.openxmlformats.org/officeDocument/2006/relationships/hyperlink" Target="http://www.pfrf.ru/zakonoproekt" TargetMode="External"/><Relationship Id="rId10" Type="http://schemas.openxmlformats.org/officeDocument/2006/relationships/hyperlink" Target="http://www.pfrf.ru/zakonoproek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pfrf.ru/zakonoproek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1846</Words>
  <Characters>10525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Федосов Евгений Николаевич</dc:creator>
  <cp:lastModifiedBy>Федосов Евгений Николаевич</cp:lastModifiedBy>
  <cp:revision>1</cp:revision>
  <cp:lastPrinted>2018-07-13T08:37:00Z</cp:lastPrinted>
  <dcterms:created xsi:type="dcterms:W3CDTF">2018-07-13T07:00:00Z</dcterms:created>
  <dcterms:modified xsi:type="dcterms:W3CDTF">2018-07-13T14:09:00Z</dcterms:modified>
</cp:coreProperties>
</file>